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4" w:rsidRPr="00430960" w:rsidRDefault="003F5494" w:rsidP="003F5494">
      <w:pPr>
        <w:jc w:val="center"/>
        <w:rPr>
          <w:rFonts w:ascii="Times New Roman" w:hAnsi="Times New Roman"/>
          <w:b/>
          <w:color w:val="666633"/>
          <w:sz w:val="24"/>
          <w:szCs w:val="24"/>
        </w:rPr>
      </w:pPr>
      <w:r w:rsidRPr="00430960">
        <w:rPr>
          <w:rFonts w:ascii="Times New Roman" w:hAnsi="Times New Roman"/>
          <w:b/>
          <w:color w:val="666633"/>
          <w:sz w:val="24"/>
          <w:szCs w:val="24"/>
        </w:rPr>
        <w:t>Міністерство здоров’я  і спорту</w:t>
      </w:r>
    </w:p>
    <w:p w:rsidR="003F5494" w:rsidRPr="00430960" w:rsidRDefault="003F5494" w:rsidP="003F5494">
      <w:pPr>
        <w:ind w:left="-142" w:right="-284"/>
        <w:jc w:val="center"/>
        <w:rPr>
          <w:rFonts w:ascii="Times New Roman" w:hAnsi="Times New Roman"/>
          <w:b/>
          <w:color w:val="3333FF"/>
          <w:sz w:val="24"/>
          <w:szCs w:val="24"/>
        </w:rPr>
      </w:pPr>
      <w:r w:rsidRPr="00430960">
        <w:rPr>
          <w:rFonts w:ascii="Times New Roman" w:hAnsi="Times New Roman"/>
          <w:b/>
          <w:color w:val="3333FF"/>
          <w:sz w:val="24"/>
          <w:szCs w:val="24"/>
        </w:rPr>
        <w:t>Девіз: «</w:t>
      </w:r>
      <w:proofErr w:type="spellStart"/>
      <w:r w:rsidRPr="00430960">
        <w:rPr>
          <w:rFonts w:ascii="Times New Roman" w:hAnsi="Times New Roman"/>
          <w:b/>
          <w:color w:val="3333FF"/>
          <w:sz w:val="24"/>
          <w:szCs w:val="24"/>
        </w:rPr>
        <w:t>Здоров’</w:t>
      </w:r>
      <w:proofErr w:type="spellEnd"/>
      <w:r w:rsidRPr="00430960">
        <w:rPr>
          <w:rFonts w:ascii="Times New Roman" w:hAnsi="Times New Roman"/>
          <w:b/>
          <w:color w:val="3333FF"/>
          <w:sz w:val="24"/>
          <w:szCs w:val="24"/>
        </w:rPr>
        <w:t xml:space="preserve"> я не купиш ні за який скарб»</w:t>
      </w:r>
    </w:p>
    <w:p w:rsidR="003F5494" w:rsidRPr="00430960" w:rsidRDefault="003F5494" w:rsidP="003F549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30960">
        <w:rPr>
          <w:rFonts w:ascii="Times New Roman" w:hAnsi="Times New Roman"/>
          <w:sz w:val="24"/>
          <w:szCs w:val="24"/>
          <w:u w:val="single"/>
        </w:rPr>
        <w:t xml:space="preserve">Мета: Сприяти активній пропаганді здорового способу життя: запобіганню та профілактиці </w:t>
      </w:r>
      <w:proofErr w:type="spellStart"/>
      <w:r w:rsidRPr="00430960">
        <w:rPr>
          <w:rFonts w:ascii="Times New Roman" w:hAnsi="Times New Roman"/>
          <w:sz w:val="24"/>
          <w:szCs w:val="24"/>
          <w:u w:val="single"/>
        </w:rPr>
        <w:t>тютюнопалінню</w:t>
      </w:r>
      <w:proofErr w:type="spellEnd"/>
      <w:r w:rsidRPr="00430960">
        <w:rPr>
          <w:rFonts w:ascii="Times New Roman" w:hAnsi="Times New Roman"/>
          <w:sz w:val="24"/>
          <w:szCs w:val="24"/>
          <w:u w:val="single"/>
        </w:rPr>
        <w:t>, наркоманії, вживанню алкогольних напоїв; вести активну пропаганду щодо проблеми ВІЛ/</w:t>
      </w:r>
      <w:proofErr w:type="spellStart"/>
      <w:r w:rsidRPr="00430960">
        <w:rPr>
          <w:rFonts w:ascii="Times New Roman" w:hAnsi="Times New Roman"/>
          <w:sz w:val="24"/>
          <w:szCs w:val="24"/>
          <w:u w:val="single"/>
        </w:rPr>
        <w:t>СНІДу</w:t>
      </w:r>
      <w:proofErr w:type="spellEnd"/>
      <w:r w:rsidRPr="00430960">
        <w:rPr>
          <w:rFonts w:ascii="Times New Roman" w:hAnsi="Times New Roman"/>
          <w:sz w:val="24"/>
          <w:szCs w:val="24"/>
          <w:u w:val="single"/>
        </w:rPr>
        <w:t xml:space="preserve"> серед молоді. Навчити учнів цінувати та берегти своє здоров'я. Допомагати у організації спортивних змагань серед учнів школи з різних видів спорту, заохочувати переможців призами; співпрацювати у спортивній діяльності з іншими школами району</w:t>
      </w:r>
    </w:p>
    <w:p w:rsidR="003F5494" w:rsidRPr="00430960" w:rsidRDefault="003F5494" w:rsidP="003F5494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53075" cy="5610225"/>
            <wp:effectExtent l="19050" t="0" r="476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F5494" w:rsidRPr="00430960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5494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5494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5494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5494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5494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5494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5494" w:rsidRPr="00430960" w:rsidRDefault="003F5494" w:rsidP="003F54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30960">
        <w:rPr>
          <w:rFonts w:ascii="Times New Roman" w:hAnsi="Times New Roman"/>
          <w:b/>
          <w:color w:val="FF0000"/>
          <w:sz w:val="24"/>
          <w:szCs w:val="24"/>
        </w:rPr>
        <w:t>Зміст роботи</w:t>
      </w:r>
    </w:p>
    <w:p w:rsidR="003F5494" w:rsidRPr="00430960" w:rsidRDefault="003F5494" w:rsidP="003F549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215868" w:themeColor="accent5" w:themeShade="80"/>
          <w:sz w:val="24"/>
          <w:szCs w:val="24"/>
          <w:lang w:val="uk-UA"/>
        </w:rPr>
        <w:t>"За здоровий спосіб життя"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–  закликає учнів школи та їх батьків займатися спортом, запрошує всіх бажаючих до шкільних спортивних гуртків, агітує проти </w:t>
      </w:r>
      <w:proofErr w:type="spellStart"/>
      <w:r w:rsidRPr="00430960"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 w:rsidRPr="00430960">
        <w:rPr>
          <w:rFonts w:ascii="Times New Roman" w:hAnsi="Times New Roman"/>
          <w:sz w:val="24"/>
          <w:szCs w:val="24"/>
          <w:lang w:val="uk-UA"/>
        </w:rPr>
        <w:t xml:space="preserve">, вживання алкогольних та наркотичних засобів. Серед учнів школи проводить наглядну агітацію проти шкідливих звичок за допомогою стінгазет, антиреклами на стендах.  </w:t>
      </w:r>
    </w:p>
    <w:p w:rsidR="003F5494" w:rsidRPr="00430960" w:rsidRDefault="003F5494" w:rsidP="003F549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215868" w:themeColor="accent5" w:themeShade="80"/>
          <w:sz w:val="24"/>
          <w:szCs w:val="24"/>
          <w:lang w:val="uk-UA"/>
        </w:rPr>
        <w:t>"Організація шкільного спортивного дозвілля"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–  тісно співпрацює зі шкільними спортивними гуртками та вчителями фізкультури, для залучення до шкільного спортивного дозвілля більшої кількості учнів. Проводить для молодших класів веселі спортивні ігри, а для старших – змагання з різних видів спорту. </w:t>
      </w:r>
    </w:p>
    <w:p w:rsidR="003F5494" w:rsidRDefault="003F5494">
      <w:r>
        <w:br w:type="page"/>
      </w:r>
    </w:p>
    <w:p w:rsidR="003F5494" w:rsidRPr="00EA19F8" w:rsidRDefault="003F5494" w:rsidP="003F549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lastRenderedPageBreak/>
        <w:t>План роботи</w:t>
      </w:r>
    </w:p>
    <w:p w:rsidR="003F5494" w:rsidRPr="00EA19F8" w:rsidRDefault="003F5494" w:rsidP="003F549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t>Міністерства спорту та здоров’я</w:t>
      </w:r>
    </w:p>
    <w:tbl>
      <w:tblPr>
        <w:tblStyle w:val="a6"/>
        <w:tblW w:w="0" w:type="auto"/>
        <w:tblLook w:val="04A0"/>
      </w:tblPr>
      <w:tblGrid>
        <w:gridCol w:w="1101"/>
        <w:gridCol w:w="5811"/>
        <w:gridCol w:w="2659"/>
      </w:tblGrid>
      <w:tr w:rsidR="003F5494" w:rsidRPr="00430960" w:rsidTr="004D7E07">
        <w:tc>
          <w:tcPr>
            <w:tcW w:w="110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Зміст проведення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Залучення учнів до спортивно-масової та фізкультурно-оздоровчої роботи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в організації роботи спортивних секцій та гуртків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Потягом року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спортивних ігор на перервах та після уроків.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щодо організації загальношкільних спортивно-оздоровчих заходів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Залучення дітей до участі в акції «Діти на дорозі»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Активне сприяння вихованню у дітей обережного поводження з вогнем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у підготовці та проведенні декади військово-патріотичного виховання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у проведенні тижня фізкультури і спорту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гри-змагання зі спортивно-туристської та топографічної підготовки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Дня здоров’я 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Рейди з перевірки спортивного одягу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3F5494" w:rsidRPr="00430960" w:rsidTr="004D7E07">
        <w:tc>
          <w:tcPr>
            <w:tcW w:w="1101" w:type="dxa"/>
          </w:tcPr>
          <w:p w:rsidR="003F5494" w:rsidRPr="00430960" w:rsidRDefault="003F5494" w:rsidP="003F54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проведену роботу за І та ІІ семестр. </w:t>
            </w:r>
          </w:p>
        </w:tc>
        <w:tc>
          <w:tcPr>
            <w:tcW w:w="2659" w:type="dxa"/>
          </w:tcPr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3F5494" w:rsidRPr="00430960" w:rsidRDefault="003F549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</w:tbl>
    <w:p w:rsidR="003F5494" w:rsidRPr="00430960" w:rsidRDefault="003F5494" w:rsidP="003F5494">
      <w:pPr>
        <w:rPr>
          <w:rFonts w:ascii="Times New Roman" w:hAnsi="Times New Roman"/>
          <w:sz w:val="24"/>
          <w:szCs w:val="24"/>
        </w:rPr>
      </w:pPr>
    </w:p>
    <w:p w:rsidR="00000000" w:rsidRDefault="003F549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956"/>
    <w:multiLevelType w:val="hybridMultilevel"/>
    <w:tmpl w:val="2010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B5B"/>
    <w:multiLevelType w:val="hybridMultilevel"/>
    <w:tmpl w:val="6922B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494"/>
    <w:rsid w:val="003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94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54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5494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48154C-B29D-4935-B38C-3B5BE2E69A91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B9C8AE-C2A5-4CD1-80D2-763D523076BE}">
      <dgm:prSet phldrT="[Текст]"/>
      <dgm:spPr>
        <a:solidFill>
          <a:srgbClr val="66FF66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Здоров</a:t>
          </a:r>
          <a:r>
            <a:rPr lang="en-US">
              <a:solidFill>
                <a:sysClr val="windowText" lastClr="000000"/>
              </a:solidFill>
            </a:rPr>
            <a:t>'</a:t>
          </a:r>
          <a:r>
            <a:rPr lang="ru-RU">
              <a:solidFill>
                <a:sysClr val="windowText" lastClr="000000"/>
              </a:solidFill>
            </a:rPr>
            <a:t>я не купиш ні за який скарб</a:t>
          </a:r>
        </a:p>
      </dgm:t>
    </dgm:pt>
    <dgm:pt modelId="{F1E28B1A-AC39-4681-950F-91DBFE5BFCC5}" type="parTrans" cxnId="{7323C7AC-C2C8-4226-B9D8-B743FDAE802E}">
      <dgm:prSet/>
      <dgm:spPr/>
      <dgm:t>
        <a:bodyPr/>
        <a:lstStyle/>
        <a:p>
          <a:endParaRPr lang="ru-RU"/>
        </a:p>
      </dgm:t>
    </dgm:pt>
    <dgm:pt modelId="{5A70F125-D8F6-4629-842E-29253715F412}" type="sibTrans" cxnId="{7323C7AC-C2C8-4226-B9D8-B743FDAE802E}">
      <dgm:prSet/>
      <dgm:spPr/>
      <dgm:t>
        <a:bodyPr/>
        <a:lstStyle/>
        <a:p>
          <a:endParaRPr lang="ru-RU"/>
        </a:p>
      </dgm:t>
    </dgm:pt>
    <dgm:pt modelId="{338A08C0-7849-419E-A549-B65AC3058E30}">
      <dgm:prSet phldrT="[Текст]"/>
      <dgm:spPr>
        <a:solidFill>
          <a:srgbClr val="FF66FF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</a:rPr>
            <a:t>"За здоровий спосіб життя"</a:t>
          </a:r>
          <a:endParaRPr lang="ru-RU">
            <a:solidFill>
              <a:sysClr val="windowText" lastClr="000000"/>
            </a:solidFill>
          </a:endParaRPr>
        </a:p>
      </dgm:t>
    </dgm:pt>
    <dgm:pt modelId="{30ACD3F3-5D39-43C6-8505-ED1731F26F99}" type="parTrans" cxnId="{CA009AB7-63AE-47B2-9368-899920DFE07D}">
      <dgm:prSet/>
      <dgm:spPr>
        <a:solidFill>
          <a:srgbClr val="FFFF00"/>
        </a:solidFill>
      </dgm:spPr>
      <dgm:t>
        <a:bodyPr/>
        <a:lstStyle/>
        <a:p>
          <a:endParaRPr lang="ru-RU"/>
        </a:p>
      </dgm:t>
    </dgm:pt>
    <dgm:pt modelId="{25938C35-AD77-43BB-92BD-94A9F315C9BD}" type="sibTrans" cxnId="{CA009AB7-63AE-47B2-9368-899920DFE07D}">
      <dgm:prSet/>
      <dgm:spPr/>
      <dgm:t>
        <a:bodyPr/>
        <a:lstStyle/>
        <a:p>
          <a:endParaRPr lang="ru-RU"/>
        </a:p>
      </dgm:t>
    </dgm:pt>
    <dgm:pt modelId="{0549D963-14C0-432D-9C69-F9FA52CC2226}">
      <dgm:prSet phldrT="[Текст]"/>
      <dgm:spPr>
        <a:solidFill>
          <a:srgbClr val="99FF33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</a:rPr>
            <a:t>Співпраця з школами району</a:t>
          </a:r>
          <a:endParaRPr lang="ru-RU">
            <a:solidFill>
              <a:sysClr val="windowText" lastClr="000000"/>
            </a:solidFill>
          </a:endParaRPr>
        </a:p>
      </dgm:t>
    </dgm:pt>
    <dgm:pt modelId="{10C813C0-1FAE-4BD1-BFA4-65AA9DCF64C1}" type="parTrans" cxnId="{F876B0BD-DA82-4066-A924-18C0188BD7D1}">
      <dgm:prSet/>
      <dgm:spPr>
        <a:solidFill>
          <a:srgbClr val="FFFF00"/>
        </a:solidFill>
      </dgm:spPr>
      <dgm:t>
        <a:bodyPr/>
        <a:lstStyle/>
        <a:p>
          <a:endParaRPr lang="ru-RU"/>
        </a:p>
      </dgm:t>
    </dgm:pt>
    <dgm:pt modelId="{B45930AE-ACA3-4288-981C-7F7BF8A191E3}" type="sibTrans" cxnId="{F876B0BD-DA82-4066-A924-18C0188BD7D1}">
      <dgm:prSet/>
      <dgm:spPr/>
      <dgm:t>
        <a:bodyPr/>
        <a:lstStyle/>
        <a:p>
          <a:endParaRPr lang="ru-RU"/>
        </a:p>
      </dgm:t>
    </dgm:pt>
    <dgm:pt modelId="{8C79BC2D-B528-471E-9024-365216279060}">
      <dgm:prSet phldrT="[Текст]"/>
      <dgm:spPr>
        <a:solidFill>
          <a:srgbClr val="00CCFF"/>
        </a:solidFill>
      </dgm:spPr>
      <dgm:t>
        <a:bodyPr/>
        <a:lstStyle/>
        <a:p>
          <a:r>
            <a:rPr lang="uk-UA">
              <a:solidFill>
                <a:sysClr val="windowText" lastClr="000000"/>
              </a:solidFill>
            </a:rPr>
            <a:t>Заохочення шкільних</a:t>
          </a:r>
        </a:p>
        <a:p>
          <a:r>
            <a:rPr lang="uk-UA">
              <a:solidFill>
                <a:sysClr val="windowText" lastClr="000000"/>
              </a:solidFill>
            </a:rPr>
            <a:t>"титанів"</a:t>
          </a:r>
          <a:endParaRPr lang="ru-RU">
            <a:solidFill>
              <a:sysClr val="windowText" lastClr="000000"/>
            </a:solidFill>
          </a:endParaRPr>
        </a:p>
      </dgm:t>
    </dgm:pt>
    <dgm:pt modelId="{5ACCE932-0DBF-41C2-8305-452EB0A9F0FF}" type="parTrans" cxnId="{3E969D4F-7726-4641-9A85-73085F1386A2}">
      <dgm:prSet/>
      <dgm:spPr>
        <a:solidFill>
          <a:srgbClr val="FFFF00"/>
        </a:solidFill>
      </dgm:spPr>
      <dgm:t>
        <a:bodyPr/>
        <a:lstStyle/>
        <a:p>
          <a:endParaRPr lang="ru-RU"/>
        </a:p>
      </dgm:t>
    </dgm:pt>
    <dgm:pt modelId="{6CE8CEF9-EC43-41E2-9D9C-9093DF86BFBF}" type="sibTrans" cxnId="{3E969D4F-7726-4641-9A85-73085F1386A2}">
      <dgm:prSet/>
      <dgm:spPr/>
      <dgm:t>
        <a:bodyPr/>
        <a:lstStyle/>
        <a:p>
          <a:endParaRPr lang="ru-RU"/>
        </a:p>
      </dgm:t>
    </dgm:pt>
    <dgm:pt modelId="{7FFB5045-6F80-4A3E-96A1-70FFD2801AD6}" type="pres">
      <dgm:prSet presAssocID="{2548154C-B29D-4935-B38C-3B5BE2E69A9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8D54AEF3-EF89-4D2E-856D-5CDEC5976F33}" type="pres">
      <dgm:prSet presAssocID="{1DB9C8AE-C2A5-4CD1-80D2-763D523076BE}" presName="centerShape" presStyleLbl="node0" presStyleIdx="0" presStyleCnt="1"/>
      <dgm:spPr/>
      <dgm:t>
        <a:bodyPr/>
        <a:lstStyle/>
        <a:p>
          <a:endParaRPr lang="ru-RU"/>
        </a:p>
      </dgm:t>
    </dgm:pt>
    <dgm:pt modelId="{96C56A5D-D408-46B6-850B-D72550834D84}" type="pres">
      <dgm:prSet presAssocID="{30ACD3F3-5D39-43C6-8505-ED1731F26F99}" presName="parTrans" presStyleLbl="bgSibTrans2D1" presStyleIdx="0" presStyleCnt="3"/>
      <dgm:spPr/>
      <dgm:t>
        <a:bodyPr/>
        <a:lstStyle/>
        <a:p>
          <a:endParaRPr lang="uk-UA"/>
        </a:p>
      </dgm:t>
    </dgm:pt>
    <dgm:pt modelId="{7EE37D6D-4560-44ED-9696-FAA548B6B632}" type="pres">
      <dgm:prSet presAssocID="{338A08C0-7849-419E-A549-B65AC3058E3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30ECF7-4A66-4BD8-B4F8-FD13AE1D4F90}" type="pres">
      <dgm:prSet presAssocID="{10C813C0-1FAE-4BD1-BFA4-65AA9DCF64C1}" presName="parTrans" presStyleLbl="bgSibTrans2D1" presStyleIdx="1" presStyleCnt="3"/>
      <dgm:spPr/>
      <dgm:t>
        <a:bodyPr/>
        <a:lstStyle/>
        <a:p>
          <a:endParaRPr lang="uk-UA"/>
        </a:p>
      </dgm:t>
    </dgm:pt>
    <dgm:pt modelId="{05E2E6BF-824D-4AF7-9970-D0BD02C4C86B}" type="pres">
      <dgm:prSet presAssocID="{0549D963-14C0-432D-9C69-F9FA52CC222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64F0ACF-08BE-4478-8024-2ED7078D916E}" type="pres">
      <dgm:prSet presAssocID="{5ACCE932-0DBF-41C2-8305-452EB0A9F0FF}" presName="parTrans" presStyleLbl="bgSibTrans2D1" presStyleIdx="2" presStyleCnt="3"/>
      <dgm:spPr/>
      <dgm:t>
        <a:bodyPr/>
        <a:lstStyle/>
        <a:p>
          <a:endParaRPr lang="uk-UA"/>
        </a:p>
      </dgm:t>
    </dgm:pt>
    <dgm:pt modelId="{12A36F99-25CF-407E-8D19-8FBF1B7F1AB9}" type="pres">
      <dgm:prSet presAssocID="{8C79BC2D-B528-471E-9024-36521627906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0AC9723F-E112-4ABF-A27C-5F150F8A569D}" type="presOf" srcId="{338A08C0-7849-419E-A549-B65AC3058E30}" destId="{7EE37D6D-4560-44ED-9696-FAA548B6B632}" srcOrd="0" destOrd="0" presId="urn:microsoft.com/office/officeart/2005/8/layout/radial4"/>
    <dgm:cxn modelId="{F09BD724-EF9F-46BD-A559-79B1E44AB8C7}" type="presOf" srcId="{8C79BC2D-B528-471E-9024-365216279060}" destId="{12A36F99-25CF-407E-8D19-8FBF1B7F1AB9}" srcOrd="0" destOrd="0" presId="urn:microsoft.com/office/officeart/2005/8/layout/radial4"/>
    <dgm:cxn modelId="{7323C7AC-C2C8-4226-B9D8-B743FDAE802E}" srcId="{2548154C-B29D-4935-B38C-3B5BE2E69A91}" destId="{1DB9C8AE-C2A5-4CD1-80D2-763D523076BE}" srcOrd="0" destOrd="0" parTransId="{F1E28B1A-AC39-4681-950F-91DBFE5BFCC5}" sibTransId="{5A70F125-D8F6-4629-842E-29253715F412}"/>
    <dgm:cxn modelId="{76D51DAC-B160-463A-90C6-403E97B7858A}" type="presOf" srcId="{10C813C0-1FAE-4BD1-BFA4-65AA9DCF64C1}" destId="{B330ECF7-4A66-4BD8-B4F8-FD13AE1D4F90}" srcOrd="0" destOrd="0" presId="urn:microsoft.com/office/officeart/2005/8/layout/radial4"/>
    <dgm:cxn modelId="{79693575-5384-477B-A05D-DD85ECCAB960}" type="presOf" srcId="{1DB9C8AE-C2A5-4CD1-80D2-763D523076BE}" destId="{8D54AEF3-EF89-4D2E-856D-5CDEC5976F33}" srcOrd="0" destOrd="0" presId="urn:microsoft.com/office/officeart/2005/8/layout/radial4"/>
    <dgm:cxn modelId="{CA009AB7-63AE-47B2-9368-899920DFE07D}" srcId="{1DB9C8AE-C2A5-4CD1-80D2-763D523076BE}" destId="{338A08C0-7849-419E-A549-B65AC3058E30}" srcOrd="0" destOrd="0" parTransId="{30ACD3F3-5D39-43C6-8505-ED1731F26F99}" sibTransId="{25938C35-AD77-43BB-92BD-94A9F315C9BD}"/>
    <dgm:cxn modelId="{6E3CE8C1-017A-422C-8D1F-E6CCFE171754}" type="presOf" srcId="{0549D963-14C0-432D-9C69-F9FA52CC2226}" destId="{05E2E6BF-824D-4AF7-9970-D0BD02C4C86B}" srcOrd="0" destOrd="0" presId="urn:microsoft.com/office/officeart/2005/8/layout/radial4"/>
    <dgm:cxn modelId="{3E969D4F-7726-4641-9A85-73085F1386A2}" srcId="{1DB9C8AE-C2A5-4CD1-80D2-763D523076BE}" destId="{8C79BC2D-B528-471E-9024-365216279060}" srcOrd="2" destOrd="0" parTransId="{5ACCE932-0DBF-41C2-8305-452EB0A9F0FF}" sibTransId="{6CE8CEF9-EC43-41E2-9D9C-9093DF86BFBF}"/>
    <dgm:cxn modelId="{F876B0BD-DA82-4066-A924-18C0188BD7D1}" srcId="{1DB9C8AE-C2A5-4CD1-80D2-763D523076BE}" destId="{0549D963-14C0-432D-9C69-F9FA52CC2226}" srcOrd="1" destOrd="0" parTransId="{10C813C0-1FAE-4BD1-BFA4-65AA9DCF64C1}" sibTransId="{B45930AE-ACA3-4288-981C-7F7BF8A191E3}"/>
    <dgm:cxn modelId="{18AE8334-5AE5-47CC-80D2-EC2C83D2BF26}" type="presOf" srcId="{2548154C-B29D-4935-B38C-3B5BE2E69A91}" destId="{7FFB5045-6F80-4A3E-96A1-70FFD2801AD6}" srcOrd="0" destOrd="0" presId="urn:microsoft.com/office/officeart/2005/8/layout/radial4"/>
    <dgm:cxn modelId="{D80CD387-BC0B-4419-BCB9-6D3F06989519}" type="presOf" srcId="{5ACCE932-0DBF-41C2-8305-452EB0A9F0FF}" destId="{564F0ACF-08BE-4478-8024-2ED7078D916E}" srcOrd="0" destOrd="0" presId="urn:microsoft.com/office/officeart/2005/8/layout/radial4"/>
    <dgm:cxn modelId="{8F550BD7-3EEF-475F-8475-154097DAF783}" type="presOf" srcId="{30ACD3F3-5D39-43C6-8505-ED1731F26F99}" destId="{96C56A5D-D408-46B6-850B-D72550834D84}" srcOrd="0" destOrd="0" presId="urn:microsoft.com/office/officeart/2005/8/layout/radial4"/>
    <dgm:cxn modelId="{4002197C-7178-41B8-B22F-E3A78FA64822}" type="presParOf" srcId="{7FFB5045-6F80-4A3E-96A1-70FFD2801AD6}" destId="{8D54AEF3-EF89-4D2E-856D-5CDEC5976F33}" srcOrd="0" destOrd="0" presId="urn:microsoft.com/office/officeart/2005/8/layout/radial4"/>
    <dgm:cxn modelId="{F359CE1B-2E92-49EF-A737-94D86E146982}" type="presParOf" srcId="{7FFB5045-6F80-4A3E-96A1-70FFD2801AD6}" destId="{96C56A5D-D408-46B6-850B-D72550834D84}" srcOrd="1" destOrd="0" presId="urn:microsoft.com/office/officeart/2005/8/layout/radial4"/>
    <dgm:cxn modelId="{4CC9F59F-4D7E-4CE3-A93A-C40ED6ECE791}" type="presParOf" srcId="{7FFB5045-6F80-4A3E-96A1-70FFD2801AD6}" destId="{7EE37D6D-4560-44ED-9696-FAA548B6B632}" srcOrd="2" destOrd="0" presId="urn:microsoft.com/office/officeart/2005/8/layout/radial4"/>
    <dgm:cxn modelId="{5D57CE66-4111-4A72-8BAB-E3FA20BA3F23}" type="presParOf" srcId="{7FFB5045-6F80-4A3E-96A1-70FFD2801AD6}" destId="{B330ECF7-4A66-4BD8-B4F8-FD13AE1D4F90}" srcOrd="3" destOrd="0" presId="urn:microsoft.com/office/officeart/2005/8/layout/radial4"/>
    <dgm:cxn modelId="{8178C757-4735-4F62-935C-2558F00A449C}" type="presParOf" srcId="{7FFB5045-6F80-4A3E-96A1-70FFD2801AD6}" destId="{05E2E6BF-824D-4AF7-9970-D0BD02C4C86B}" srcOrd="4" destOrd="0" presId="urn:microsoft.com/office/officeart/2005/8/layout/radial4"/>
    <dgm:cxn modelId="{3AD7412A-ADBA-4C29-8162-1116B9F5B347}" type="presParOf" srcId="{7FFB5045-6F80-4A3E-96A1-70FFD2801AD6}" destId="{564F0ACF-08BE-4478-8024-2ED7078D916E}" srcOrd="5" destOrd="0" presId="urn:microsoft.com/office/officeart/2005/8/layout/radial4"/>
    <dgm:cxn modelId="{AECCDE8E-3AD3-43DD-B047-95E6AF3E34E9}" type="presParOf" srcId="{7FFB5045-6F80-4A3E-96A1-70FFD2801AD6}" destId="{12A36F99-25CF-407E-8D19-8FBF1B7F1AB9}" srcOrd="6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2014-01-30T07:36:00Z</dcterms:created>
  <dcterms:modified xsi:type="dcterms:W3CDTF">2014-01-30T07:36:00Z</dcterms:modified>
</cp:coreProperties>
</file>