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EC" w:rsidRPr="000115AD" w:rsidRDefault="00BC3FEC" w:rsidP="000115AD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к201091574532"/>
      <w:r w:rsidRPr="000115AD">
        <w:rPr>
          <w:rFonts w:ascii="Times New Roman" w:hAnsi="Times New Roman"/>
          <w:b/>
          <w:sz w:val="36"/>
          <w:szCs w:val="36"/>
          <w:lang w:eastAsia="ru-RU"/>
        </w:rPr>
        <w:t>Третій закон Ньютона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proofErr w:type="spellStart"/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Ударте</w:t>
      </w:r>
      <w:proofErr w:type="spellEnd"/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 xml:space="preserve"> долонею об парту. Боляче? Але чому? Адже це ви били парту, а не парта вас. 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 xml:space="preserve">Потягніть свого товариша за руку, стоячи на гладенькому льоду. Хто зрушить із місця? Обидва? А чому? Адже це ви тягнули товариша, а не товариш вас. 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 xml:space="preserve">Чи зможете ви, вхопившись за волосся, витягти себе з води? Ні? Але чому? Ви ж зможете витягти в такий спосіб із води людину, яка навіть важча за вас. 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На ці та інші запитання вам допоможе відповісти третій закон Ньютона.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b/>
          <w:sz w:val="28"/>
          <w:szCs w:val="28"/>
          <w:lang w:eastAsia="ru-RU"/>
        </w:rPr>
        <w:t>1. Третій закон Ньютона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 xml:space="preserve">Ви вже знаєте, що </w:t>
      </w:r>
      <w:r w:rsidRPr="007560F7">
        <w:rPr>
          <w:rFonts w:ascii="Times New Roman" w:eastAsia="MyriadPro-Regular" w:hAnsi="Times New Roman"/>
          <w:i/>
          <w:sz w:val="28"/>
          <w:szCs w:val="28"/>
          <w:lang w:eastAsia="ru-RU"/>
        </w:rPr>
        <w:t>у природі тіла взаємодіють між собою</w:t>
      </w: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 xml:space="preserve"> (граючи з </w:t>
      </w:r>
      <w:proofErr w:type="spellStart"/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м’ячем</w:t>
      </w:r>
      <w:proofErr w:type="spellEnd"/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, ви дієте на нього, наприклад, ногою; м’яч теж діє на ногу (ця дія особливо відчутна, якщо ви граєте босоніж)).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eastAsia="ru-RU"/>
        </w:rPr>
      </w:pP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Проведемо дослід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 xml:space="preserve">Поставимо на горизонтальну поверхню два однакові </w:t>
      </w:r>
      <w:proofErr w:type="spellStart"/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легкорухомі</w:t>
      </w:r>
      <w:proofErr w:type="spellEnd"/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 xml:space="preserve"> візки та за допомогою динамометрів прикріпимо їх до вертикальних </w:t>
      </w:r>
      <w:proofErr w:type="spellStart"/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стійок</w:t>
      </w:r>
      <w:proofErr w:type="spellEnd"/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. На кожному візку закріпимо магніт, розташувавши їх один до одного різнойменними полюсами. Магніти притягнуться, зсунуть візки та розтягнуть пружини динамометрів. Дослід продемонструє, що покази обох динамометрів будуть однаковими.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7560F7">
        <w:rPr>
          <w:noProof/>
          <w:lang w:eastAsia="uk-UA"/>
        </w:rPr>
        <w:drawing>
          <wp:inline distT="0" distB="0" distL="0" distR="0" wp14:anchorId="52C4A415" wp14:editId="5CD79BA2">
            <wp:extent cx="4229100" cy="76168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1438" cy="81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eastAsia="ru-RU"/>
        </w:rPr>
      </w:pP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i/>
          <w:sz w:val="28"/>
          <w:szCs w:val="28"/>
          <w:lang w:eastAsia="ru-RU"/>
        </w:rPr>
        <w:t xml:space="preserve">Із якою силою магніт 2 притягує магніт 1, із такою ж силою магніт 1 притягує магніт 2: 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2</m:t>
              </m:r>
            </m:sub>
          </m:sSub>
        </m:oMath>
      </m:oMathPara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eastAsia="ru-RU"/>
        </w:rPr>
      </w:pP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i/>
          <w:sz w:val="28"/>
          <w:szCs w:val="28"/>
          <w:lang w:eastAsia="ru-RU"/>
        </w:rPr>
        <w:t>Сили при цьому мають протилежні напрямки: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iCs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eastAsia="ru-RU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eastAsia="ru-RU"/>
            </w:rPr>
            <m:t>↑↓</m:t>
          </m:r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eastAsia="ru-RU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2</m:t>
              </m:r>
            </m:sub>
          </m:sSub>
        </m:oMath>
      </m:oMathPara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b/>
          <w:sz w:val="28"/>
          <w:szCs w:val="28"/>
          <w:lang w:eastAsia="ru-RU"/>
        </w:rPr>
        <w:t>Третій закон Ньютона: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567A862B" wp14:editId="357A042D">
            <wp:simplePos x="0" y="0"/>
            <wp:positionH relativeFrom="margin">
              <wp:posOffset>3636645</wp:posOffset>
            </wp:positionH>
            <wp:positionV relativeFrom="paragraph">
              <wp:posOffset>6350</wp:posOffset>
            </wp:positionV>
            <wp:extent cx="2666365" cy="82804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501042103"/>
      <w:r w:rsidRPr="007560F7">
        <w:rPr>
          <w:rFonts w:ascii="Times New Roman" w:eastAsia="MyriadPro-Regular" w:hAnsi="Times New Roman"/>
          <w:b/>
          <w:sz w:val="28"/>
          <w:szCs w:val="28"/>
          <w:lang w:eastAsia="ru-RU"/>
        </w:rPr>
        <w:t>Тіла взаємодіють одне з одним із силами, які напрямлені вздовж однієї прямої, рівні за модулем і протилежні за напрямком</w:t>
      </w:r>
      <w:bookmarkEnd w:id="1"/>
      <w:r w:rsidRPr="007560F7">
        <w:rPr>
          <w:rFonts w:ascii="Times New Roman" w:eastAsia="MyriadPro-Regular" w:hAnsi="Times New Roman"/>
          <w:b/>
          <w:sz w:val="28"/>
          <w:szCs w:val="28"/>
          <w:lang w:eastAsia="ru-RU"/>
        </w:rPr>
        <w:t>: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iCs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eastAsia="ru-RU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eastAsia="ru-RU"/>
            </w:rPr>
            <m:t>=-</m:t>
          </m:r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eastAsia="ru-RU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2</m:t>
              </m:r>
            </m:sub>
          </m:sSub>
        </m:oMath>
      </m:oMathPara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i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 wp14:anchorId="24FF030C" wp14:editId="6624AEE3">
            <wp:simplePos x="0" y="0"/>
            <wp:positionH relativeFrom="margin">
              <wp:posOffset>4342116</wp:posOffset>
            </wp:positionH>
            <wp:positionV relativeFrom="paragraph">
              <wp:posOffset>8255</wp:posOffset>
            </wp:positionV>
            <wp:extent cx="2000885" cy="72517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60F7">
        <w:rPr>
          <w:rFonts w:ascii="Times New Roman" w:eastAsia="MyriadPro-Regular" w:hAnsi="Times New Roman"/>
          <w:b/>
          <w:sz w:val="28"/>
          <w:szCs w:val="28"/>
          <w:lang w:eastAsia="ru-RU"/>
        </w:rPr>
        <w:t>2. Деякі особливості взаємодії тіл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i/>
          <w:sz w:val="28"/>
          <w:szCs w:val="28"/>
          <w:lang w:eastAsia="ru-RU"/>
        </w:rPr>
        <w:t xml:space="preserve">1. Третій закон Ньютона виконується як у випадках безпосереднього контакту тіл </w:t>
      </w: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F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пруж.1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eastAsia="ru-RU"/>
          </w:rPr>
          <m:t>=-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F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пруж.2</m:t>
            </m:r>
          </m:sub>
        </m:sSub>
      </m:oMath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)</w:t>
      </w:r>
      <w:r w:rsidRPr="007560F7">
        <w:rPr>
          <w:rFonts w:ascii="Times New Roman" w:eastAsia="MyriadPro-Regular" w:hAnsi="Times New Roman"/>
          <w:i/>
          <w:sz w:val="28"/>
          <w:szCs w:val="28"/>
          <w:lang w:eastAsia="ru-RU"/>
        </w:rPr>
        <w:t xml:space="preserve">, так і у випадках взаємодії тіл на відстані </w:t>
      </w: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F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ел.1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eastAsia="ru-RU"/>
          </w:rPr>
          <m:t>=-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F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ел.2</m:t>
            </m:r>
          </m:sub>
        </m:sSub>
      </m:oMath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).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i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1312" behindDoc="0" locked="0" layoutInCell="1" allowOverlap="1" wp14:anchorId="285617E7" wp14:editId="09DFBFCE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752600" cy="121983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i/>
          <w:sz w:val="28"/>
          <w:szCs w:val="28"/>
          <w:lang w:eastAsia="ru-RU"/>
        </w:rPr>
        <w:t>2. Сили завжди виникають парами.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eastAsia="ru-RU"/>
        </w:rPr>
      </w:pP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i/>
          <w:sz w:val="28"/>
          <w:szCs w:val="28"/>
          <w:lang w:eastAsia="ru-RU"/>
        </w:rPr>
        <w:t>3. Пари сил, що виникають під час взаємодії двох тіл, завжди мають одну природу.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eastAsia="ru-RU"/>
        </w:rPr>
      </w:pP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i/>
          <w:sz w:val="28"/>
          <w:szCs w:val="28"/>
          <w:lang w:eastAsia="ru-RU"/>
        </w:rPr>
        <w:t>4. Ці сили не зрівноважують одна одну, тому що прикладені до різних тіл.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b/>
          <w:sz w:val="28"/>
          <w:szCs w:val="28"/>
          <w:lang w:eastAsia="ru-RU"/>
        </w:rPr>
        <w:t>ЗАКРІПЛЕННЯ НОВИХ ЗНАНЬ І ВМІНЬ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1. Учень тримає в руці рюкзак, прикладаючи до його ручки силу 40 Н. Чи діє ручка рюкзака на руку хлопця? Якщо діє, то в якому напрямі? Визначте модуль цієї сили.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Відповідно до третього закону Ньютона ручка рюкзака та рука хлопця взаємодіють одне з одним із силами, які напрямлені вздовж однієї прямої, рівні за модулем (40 Н) і протилежні за напрямком.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2. Об вітрове скло автомобіля, що рухається вдарилася муха. Порівняйте сили, що діють на муху та автомобіль під час удару.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Згідно з третім законом Ньютона на автомобіль діє сила удару мухи, а на муху діє сила удару автомобіля; ці сили напрямлені вздовж однієї прямої, рівні за модулем і протилежні за напрямком.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3. Дв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а фігуристи</w:t>
      </w: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, стоячи на ковзанах на льоду, відштовхнулися од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ин</w:t>
      </w: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 xml:space="preserve"> від одн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ого</w:t>
      </w: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. Що станеться з фігурист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ами</w:t>
      </w: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?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 xml:space="preserve">Згідно з третім законом Ньютона вони роз’їдуться в різні 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сторони</w:t>
      </w: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.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4. Що станеться з космонавтом при вільному польоті космічного корабля, якщо він випустить (без поштовху) з рук масивний предмет? якщо він кине його?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Якщо відпустити предмет не штовхаючи його, він залишиться на місці, як і космонавт. Згідно з третім законом Ньютона при кидку космонавт і предмет розлетяться в різні боки.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5. Чому човен не зрушується з місця, коли людина, що знаходиться в ньому, тисне на борт, і починає рухатися, якщо людина вийде з човна і буде штовхати його з такою ж силою?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 xml:space="preserve">Коли людина в човні тисне на його борт, він не рухається, так як і на людину діє така ж сила. Коли він штовхає човен стоячи на березі, він діє ще і на 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З</w:t>
      </w: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емлю.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6. Барон Мюнхгаузен стверджував, що витягнув сам себе з болота за волосся. Обґрунтуйте неможливість цього.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З якою силою людина тягне себе за волосся, з такою ж силою волосся тягне людину вниз. Максимум можна вирвати волосся.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7560F7">
        <w:rPr>
          <w:noProof/>
          <w:lang w:eastAsia="uk-UA"/>
        </w:rPr>
        <w:lastRenderedPageBreak/>
        <w:drawing>
          <wp:anchor distT="0" distB="0" distL="114300" distR="114300" simplePos="0" relativeHeight="251662336" behindDoc="0" locked="0" layoutInCell="1" allowOverlap="1" wp14:anchorId="67CDEEDE" wp14:editId="62519ADB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585911" cy="114300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91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 xml:space="preserve">7. Посудина з водою зрівноважена на терезах. Чи порушиться рівновага терезів, якщо опустити у воду палець, не торкаючись при цьому </w:t>
      </w:r>
      <w:proofErr w:type="spellStart"/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дна</w:t>
      </w:r>
      <w:proofErr w:type="spellEnd"/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 xml:space="preserve"> й стінок посудини?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7560F7">
        <w:rPr>
          <w:noProof/>
          <w:lang w:eastAsia="uk-UA"/>
        </w:rPr>
        <w:drawing>
          <wp:anchor distT="0" distB="0" distL="114300" distR="114300" simplePos="0" relativeHeight="251663360" behindDoc="0" locked="0" layoutInCell="1" allowOverlap="1" wp14:anchorId="6FAEA616" wp14:editId="1A2694BA">
            <wp:simplePos x="0" y="0"/>
            <wp:positionH relativeFrom="margin">
              <wp:align>right</wp:align>
            </wp:positionH>
            <wp:positionV relativeFrom="paragraph">
              <wp:posOffset>386080</wp:posOffset>
            </wp:positionV>
            <wp:extent cx="1508760" cy="1449152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449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 xml:space="preserve">Після занурення у воду на палець почне діяти </w:t>
      </w:r>
      <w:proofErr w:type="spellStart"/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архімедова</w:t>
      </w:r>
      <w:proofErr w:type="spellEnd"/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 xml:space="preserve"> сила, напрямлена вертикально вгору. Відповідно до третього закону Ньютона з боку пальця на воду теж почне діяти сила – рівна за модулем </w:t>
      </w:r>
      <w:proofErr w:type="spellStart"/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архімедовій</w:t>
      </w:r>
      <w:proofErr w:type="spellEnd"/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 xml:space="preserve"> силі й напрямлена вниз: 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eastAsia="ru-RU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тиску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eastAsia="ru-RU"/>
            </w:rPr>
            <m:t>=-</m:t>
          </m:r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eastAsia="ru-RU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арх</m:t>
              </m:r>
            </m:sub>
          </m:sSub>
        </m:oMath>
      </m:oMathPara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 xml:space="preserve">Таким чином, палець, навіть не торкаючись </w:t>
      </w:r>
      <w:proofErr w:type="spellStart"/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дна</w:t>
      </w:r>
      <w:proofErr w:type="spellEnd"/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 xml:space="preserve"> та стінок посудини, штовхне воду, а разом з нею й посудину вниз – рівновага терезів порушиться.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8. Хлопчик масою 48 кг, стоячи на гладенькому льоду, відштовхнув від себе кулю масою 3 кг, надавши їй у горизонтальному напрямку прискорення 8 м/с</w:t>
      </w:r>
      <w:r w:rsidRPr="007560F7">
        <w:rPr>
          <w:rFonts w:ascii="Times New Roman" w:eastAsia="MyriadPro-Regular" w:hAnsi="Times New Roman"/>
          <w:sz w:val="28"/>
          <w:szCs w:val="28"/>
          <w:vertAlign w:val="superscript"/>
          <w:lang w:eastAsia="ru-RU"/>
        </w:rPr>
        <w:t>2</w:t>
      </w: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. Якого прискорення набув хлопчик?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BC3FEC" w:rsidRPr="007560F7" w:rsidTr="007C6FD1">
        <w:trPr>
          <w:trHeight w:val="811"/>
        </w:trPr>
        <w:tc>
          <w:tcPr>
            <w:tcW w:w="2694" w:type="dxa"/>
          </w:tcPr>
          <w:p w:rsidR="00BC3FEC" w:rsidRPr="007560F7" w:rsidRDefault="00BC3FEC" w:rsidP="007C6FD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7560F7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BC3FEC" w:rsidRPr="007560F7" w:rsidRDefault="00BC3FEC" w:rsidP="007C6FD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=48 кг</m:t>
                </m:r>
              </m:oMath>
            </m:oMathPara>
          </w:p>
          <w:p w:rsidR="00BC3FEC" w:rsidRPr="007560F7" w:rsidRDefault="00BC3FEC" w:rsidP="007C6FD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=3 кг</m:t>
                </m:r>
              </m:oMath>
            </m:oMathPara>
          </w:p>
          <w:p w:rsidR="00BC3FEC" w:rsidRPr="007560F7" w:rsidRDefault="00BC3FEC" w:rsidP="007C6FD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=8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008" w:type="dxa"/>
            <w:vMerge w:val="restart"/>
          </w:tcPr>
          <w:p w:rsidR="00BC3FEC" w:rsidRPr="007560F7" w:rsidRDefault="00BC3FEC" w:rsidP="007C6FD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7560F7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</w:p>
          <w:p w:rsidR="00BC3FEC" w:rsidRPr="007560F7" w:rsidRDefault="00BC3FEC" w:rsidP="007C6FD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7560F7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За третім законом Ньютона, тіла діють з однаковими за модулем силами:</w:t>
            </w:r>
          </w:p>
          <w:p w:rsidR="00BC3FEC" w:rsidRPr="007560F7" w:rsidRDefault="00BC3FEC" w:rsidP="007C6FD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</m:oMath>
            </m:oMathPara>
          </w:p>
          <w:p w:rsidR="00BC3FEC" w:rsidRPr="007560F7" w:rsidRDefault="00BC3FEC" w:rsidP="007C6FD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7560F7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За другим законом Ньютона:</w:t>
            </w:r>
          </w:p>
          <w:p w:rsidR="00BC3FEC" w:rsidRPr="007560F7" w:rsidRDefault="00BC3FEC" w:rsidP="007C6FD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;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</m:oMath>
            </m:oMathPara>
          </w:p>
          <w:p w:rsidR="00BC3FEC" w:rsidRPr="007560F7" w:rsidRDefault="00BC3FEC" w:rsidP="007C6FD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      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    =&gt;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BC3FEC" w:rsidRPr="007560F7" w:rsidRDefault="00BC3FEC" w:rsidP="007C6FD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с</m:t>
                            </m: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en-US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;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3∙8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48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=0,5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с</m:t>
                            </m: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en-US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  <w:p w:rsidR="00BC3FEC" w:rsidRPr="007560F7" w:rsidRDefault="00BC3FEC" w:rsidP="007C6FD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BC3FEC" w:rsidRPr="007560F7" w:rsidRDefault="00BC3FEC" w:rsidP="007C6FD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 w:rsidRPr="007560F7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=0,5 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eastAsia="ru-RU"/>
                        </w:rPr>
                        <m:t>с</m:t>
                      </m: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e>
                    <m:sup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sup>
                  </m:sSup>
                </m:den>
              </m:f>
            </m:oMath>
            <w:r w:rsidRPr="007560F7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C3FEC" w:rsidRPr="007560F7" w:rsidTr="007C6FD1">
        <w:trPr>
          <w:trHeight w:val="777"/>
        </w:trPr>
        <w:tc>
          <w:tcPr>
            <w:tcW w:w="2694" w:type="dxa"/>
          </w:tcPr>
          <w:p w:rsidR="00BC3FEC" w:rsidRPr="007560F7" w:rsidRDefault="00BC3FEC" w:rsidP="007C6FD1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- ?</m:t>
                </m:r>
              </m:oMath>
            </m:oMathPara>
          </w:p>
          <w:p w:rsidR="00BC3FEC" w:rsidRPr="007560F7" w:rsidRDefault="00BC3FEC" w:rsidP="007C6FD1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8" w:type="dxa"/>
            <w:vMerge/>
          </w:tcPr>
          <w:p w:rsidR="00BC3FEC" w:rsidRPr="007560F7" w:rsidRDefault="00BC3FEC" w:rsidP="007C6FD1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BC3FEC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530BF9">
        <w:rPr>
          <w:rFonts w:ascii="Times New Roman" w:eastAsia="MyriadPro-Regular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4384" behindDoc="0" locked="0" layoutInCell="1" allowOverlap="1" wp14:anchorId="55246B6D" wp14:editId="713A15DA">
            <wp:simplePos x="0" y="0"/>
            <wp:positionH relativeFrom="margin">
              <wp:posOffset>4479290</wp:posOffset>
            </wp:positionH>
            <wp:positionV relativeFrom="paragraph">
              <wp:posOffset>10795</wp:posOffset>
            </wp:positionV>
            <wp:extent cx="1819275" cy="1005840"/>
            <wp:effectExtent l="0" t="0" r="9525" b="3810"/>
            <wp:wrapSquare wrapText="bothSides"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861C28A7-2287-40BE-8AEA-E0F6CAC995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861C28A7-2287-40BE-8AEA-E0F6CAC995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9. Мотузка витримує натяг не більш ніж 300 Н. Чи порветься мотузка, якщо четверо тягнуть її в протилежні боки так, як показано на рисунку, силами по 100 Н кожен? Чи порветься мотузка, якщо один її кінець закріпити, а всі четверо тягтимуть її за другий кінець в одному напрямку?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 xml:space="preserve">Ні. Так як розтягування каната героями з силою 100 Н+100 Н = 200 Н еквівалентно тому, що один кінець каната закріплений, а до іншого підвішений вантаж 200 Н. 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7560F7">
        <w:rPr>
          <w:rFonts w:ascii="Times New Roman" w:eastAsia="MyriadPro-Regular" w:hAnsi="Times New Roman"/>
          <w:sz w:val="28"/>
          <w:szCs w:val="28"/>
          <w:lang w:eastAsia="ru-RU"/>
        </w:rPr>
        <w:t>В другому випадку канат розірветься, так як прикладена до нього сила буде рівна 400 Н, а канат витримує натяг не більш ніж 300 Н.</w:t>
      </w:r>
    </w:p>
    <w:p w:rsidR="00BC3FEC" w:rsidRPr="007560F7" w:rsidRDefault="000115AD" w:rsidP="00BC3FEC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i/>
          <w:iCs/>
          <w:sz w:val="28"/>
          <w:szCs w:val="28"/>
          <w:lang w:eastAsia="ru-RU"/>
        </w:rPr>
      </w:pPr>
      <w:bookmarkStart w:id="2" w:name="к20109157468"/>
      <w:bookmarkStart w:id="3" w:name="п201091582256SlideId268"/>
      <w:bookmarkEnd w:id="0"/>
      <w:r>
        <w:rPr>
          <w:rFonts w:ascii="Times New Roman" w:eastAsia="MyriadPro-Regular" w:hAnsi="Times New Roman"/>
          <w:b/>
          <w:sz w:val="28"/>
          <w:szCs w:val="28"/>
          <w:lang w:eastAsia="ru-RU"/>
        </w:rPr>
        <w:t>Дати відповіді на питання: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eastAsia="ru-RU"/>
        </w:rPr>
      </w:pPr>
      <w:r w:rsidRPr="007560F7">
        <w:rPr>
          <w:rFonts w:ascii="Times New Roman" w:eastAsia="SchoolBookC" w:hAnsi="Times New Roman"/>
          <w:i/>
          <w:iCs/>
          <w:sz w:val="28"/>
          <w:szCs w:val="28"/>
          <w:lang w:eastAsia="ru-RU"/>
        </w:rPr>
        <w:t xml:space="preserve">1. Сформулюйте третій закон Ньютона. Чому цей закон називають законом взаємодії? 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eastAsia="ru-RU"/>
        </w:rPr>
      </w:pPr>
      <w:r w:rsidRPr="007560F7">
        <w:rPr>
          <w:rFonts w:ascii="Times New Roman" w:eastAsia="SchoolBookC" w:hAnsi="Times New Roman"/>
          <w:i/>
          <w:iCs/>
          <w:sz w:val="28"/>
          <w:szCs w:val="28"/>
          <w:lang w:eastAsia="ru-RU"/>
        </w:rPr>
        <w:t>2. Наведіть приклади прояву третього закону Ньютона.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eastAsia="ru-RU"/>
        </w:rPr>
      </w:pPr>
      <w:r w:rsidRPr="007560F7">
        <w:rPr>
          <w:rFonts w:ascii="Times New Roman" w:eastAsia="SchoolBookC" w:hAnsi="Times New Roman"/>
          <w:i/>
          <w:iCs/>
          <w:sz w:val="28"/>
          <w:szCs w:val="28"/>
          <w:lang w:eastAsia="ru-RU"/>
        </w:rPr>
        <w:t xml:space="preserve">3. Що можна сказати про природу сил, які виникають під час взаємодії тіл? Наведіть приклади. 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eastAsia="ru-RU"/>
        </w:rPr>
      </w:pPr>
      <w:r w:rsidRPr="007560F7">
        <w:rPr>
          <w:rFonts w:ascii="Times New Roman" w:eastAsia="SchoolBookC" w:hAnsi="Times New Roman"/>
          <w:i/>
          <w:iCs/>
          <w:sz w:val="28"/>
          <w:szCs w:val="28"/>
          <w:lang w:eastAsia="ru-RU"/>
        </w:rPr>
        <w:lastRenderedPageBreak/>
        <w:t>4. Чому сили, які виникають під час взаємодії тіл, не зрівноважують одна одну?</w:t>
      </w: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eastAsia="ru-RU"/>
        </w:rPr>
      </w:pPr>
    </w:p>
    <w:p w:rsidR="00BC3FEC" w:rsidRPr="007560F7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eastAsia="ru-RU"/>
        </w:rPr>
      </w:pPr>
      <w:r w:rsidRPr="007560F7">
        <w:rPr>
          <w:rFonts w:ascii="Times New Roman" w:eastAsia="SchoolBookC" w:hAnsi="Times New Roman"/>
          <w:b/>
          <w:bCs/>
          <w:caps/>
          <w:sz w:val="28"/>
          <w:szCs w:val="28"/>
          <w:lang w:eastAsia="ru-RU"/>
        </w:rPr>
        <w:t>Домашнє завдання</w:t>
      </w:r>
    </w:p>
    <w:p w:rsidR="00BC3FEC" w:rsidRPr="000115AD" w:rsidRDefault="00BC3FEC" w:rsidP="00BC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32"/>
          <w:szCs w:val="32"/>
          <w:lang w:eastAsia="ru-RU"/>
        </w:rPr>
      </w:pPr>
      <w:bookmarkStart w:id="4" w:name="_GoBack"/>
      <w:bookmarkEnd w:id="2"/>
      <w:bookmarkEnd w:id="3"/>
      <w:r w:rsidRPr="000115AD">
        <w:rPr>
          <w:rFonts w:ascii="Times New Roman" w:eastAsia="SchoolBookC" w:hAnsi="Times New Roman"/>
          <w:sz w:val="32"/>
          <w:szCs w:val="32"/>
          <w:lang w:eastAsia="ru-RU"/>
        </w:rPr>
        <w:t>Опрацювати § 32, Вправа № 32 (1, 2)</w:t>
      </w:r>
      <w:bookmarkEnd w:id="4"/>
    </w:p>
    <w:p w:rsidR="006F5199" w:rsidRDefault="006F5199"/>
    <w:sectPr w:rsidR="006F5199" w:rsidSect="00D97C42">
      <w:headerReference w:type="default" r:id="rId11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C7" w:rsidRDefault="000115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EC"/>
    <w:rsid w:val="000115AD"/>
    <w:rsid w:val="006F5199"/>
    <w:rsid w:val="00B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97FE"/>
  <w15:chartTrackingRefBased/>
  <w15:docId w15:val="{2D3AF22E-3D3B-40CB-AC45-06396714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FEC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C3FEC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5"/>
    <w:uiPriority w:val="59"/>
    <w:rsid w:val="00BC3F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C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eader" Target="header1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3623</Words>
  <Characters>2066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2020-03-28T13:48:00Z</dcterms:created>
  <dcterms:modified xsi:type="dcterms:W3CDTF">2020-03-28T14:01:00Z</dcterms:modified>
</cp:coreProperties>
</file>