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4B" w:rsidRPr="00213E4B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bookmarkStart w:id="0" w:name="к201091574532"/>
      <w:r w:rsidRPr="00213E4B">
        <w:rPr>
          <w:rFonts w:ascii="Times New Roman" w:hAnsi="Times New Roman"/>
          <w:b/>
          <w:sz w:val="32"/>
          <w:szCs w:val="32"/>
          <w:lang w:val="uk-UA" w:eastAsia="ru-RU"/>
        </w:rPr>
        <w:t>Розв'язування задач з теми «</w:t>
      </w:r>
      <w:bookmarkStart w:id="1" w:name="_Hlk499797055"/>
      <w:r w:rsidRPr="00213E4B">
        <w:rPr>
          <w:rFonts w:ascii="Times New Roman" w:hAnsi="Times New Roman"/>
          <w:b/>
          <w:sz w:val="32"/>
          <w:szCs w:val="32"/>
          <w:lang w:val="uk-UA" w:eastAsia="ru-RU"/>
        </w:rPr>
        <w:t>Переміщення під час рівноприскореного прямолінійного руху. Рівняння координати</w:t>
      </w:r>
      <w:bookmarkEnd w:id="1"/>
      <w:r w:rsidRPr="00213E4B">
        <w:rPr>
          <w:rFonts w:ascii="Times New Roman" w:hAnsi="Times New Roman"/>
          <w:b/>
          <w:sz w:val="32"/>
          <w:szCs w:val="32"/>
          <w:lang w:val="uk-UA" w:eastAsia="ru-RU"/>
        </w:rPr>
        <w:t>»</w:t>
      </w:r>
    </w:p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2" w:name="_Hlk493053420"/>
      <w:r w:rsidRPr="00AB2067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bookmarkEnd w:id="0"/>
    <w:bookmarkEnd w:id="2"/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AB206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 злітній смузі завдовжки 1800 м літак набирає швидкості руху 60 м/с. Якої швидкості руху набере літак, пробігши по смузі 450 м?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213E4B" w:rsidRPr="00AB2067" w:rsidTr="00A43BDE">
        <w:trPr>
          <w:trHeight w:val="811"/>
        </w:trPr>
        <w:tc>
          <w:tcPr>
            <w:tcW w:w="2694" w:type="dxa"/>
          </w:tcPr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=1800 м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=450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inline distT="0" distB="0" distL="0" distR="0" wp14:anchorId="1148B09A" wp14:editId="2CABB28E">
                  <wp:extent cx="3240000" cy="962008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962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2a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2a</m:t>
                    </m:r>
                  </m:den>
                </m:f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iCs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2a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iCs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2a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=&gt;   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=60∙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450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1800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=60∙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=30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=30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</m:oMath>
            <w:r w:rsidRPr="00AB2067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13E4B" w:rsidRPr="00AB2067" w:rsidTr="00A43BDE">
        <w:trPr>
          <w:trHeight w:val="777"/>
        </w:trPr>
        <w:tc>
          <w:tcPr>
            <w:tcW w:w="2694" w:type="dxa"/>
          </w:tcPr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AB2067">
        <w:rPr>
          <w:rFonts w:ascii="Times New Roman" w:eastAsia="MyriadPro-Regular" w:hAnsi="Times New Roman"/>
          <w:sz w:val="28"/>
          <w:szCs w:val="28"/>
          <w:lang w:val="uk-UA" w:eastAsia="ru-RU"/>
        </w:rPr>
        <w:t>2. Прямолінійною ділянкою дороги йде пішохід із незмінною швидкістю 2 м/с. Його наздоганяє мотоцикл, який збільшує швидкість, рухаючись із прискоренням 2 м/с</w:t>
      </w:r>
      <w:r w:rsidRPr="00AB2067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AB2067">
        <w:rPr>
          <w:rFonts w:ascii="Times New Roman" w:eastAsia="MyriadPro-Regular" w:hAnsi="Times New Roman"/>
          <w:sz w:val="28"/>
          <w:szCs w:val="28"/>
          <w:lang w:val="uk-UA" w:eastAsia="ru-RU"/>
        </w:rPr>
        <w:t>. Через який час мотоцикл обжене пішохода, якщо на момент початку відліку часу відстань між ними становила 300 м, а мотоцикл рухався зі швидкістю 22 м/с? Яку відстань подолає мотоцикл за цей час?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213E4B" w:rsidRPr="00AB2067" w:rsidTr="00A43BDE">
        <w:trPr>
          <w:trHeight w:val="811"/>
        </w:trPr>
        <w:tc>
          <w:tcPr>
            <w:tcW w:w="2694" w:type="dxa"/>
          </w:tcPr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l=300 м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=22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inline distT="0" distB="0" distL="0" distR="0" wp14:anchorId="51EDAFD0" wp14:editId="267EA5EE">
                  <wp:extent cx="3412480" cy="903767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900" cy="905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91"/>
              <w:gridCol w:w="3391"/>
            </w:tblGrid>
            <w:tr w:rsidR="00213E4B" w:rsidRPr="00AB2067" w:rsidTr="00A43BDE">
              <w:trPr>
                <w:trHeight w:val="2287"/>
              </w:trPr>
              <w:tc>
                <w:tcPr>
                  <w:tcW w:w="3391" w:type="dxa"/>
                </w:tcPr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</w:pPr>
                  <w:r w:rsidRPr="00AB2067"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  <w:lastRenderedPageBreak/>
                    <w:t>Мотоцикл</w:t>
                  </w:r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iCs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=0</m:t>
                      </m:r>
                    </m:oMath>
                  </m:oMathPara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0x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 xml:space="preserve">=22 </m:t>
                      </m:r>
                      <m:f>
                        <m:f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м</m:t>
                          </m:r>
                        </m:num>
                        <m:den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с</m:t>
                          </m:r>
                        </m:den>
                      </m:f>
                    </m:oMath>
                  </m:oMathPara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</w:pPr>
                  <m:oMathPara>
                    <m:oMathParaPr>
                      <m:jc m:val="center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 xml:space="preserve">=2 </m:t>
                      </m:r>
                      <m:f>
                        <m:f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м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MyriadPro-Regular" w:hAnsi="Cambria Math"/>
                                  <w:i/>
                                  <w:sz w:val="28"/>
                                  <w:szCs w:val="28"/>
                                  <w:lang w:val="uk-UA"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yriadPro-Regular" w:hAnsi="Cambria Math"/>
                                  <w:sz w:val="28"/>
                                  <w:szCs w:val="28"/>
                                  <w:lang w:val="uk-UA" w:eastAsia="ru-RU"/>
                                </w:rPr>
                                <m:t>с</m:t>
                              </m:r>
                            </m:e>
                            <m:sup>
                              <m:r>
                                <w:rPr>
                                  <w:rFonts w:ascii="Cambria Math" w:eastAsia="MyriadPro-Regular" w:hAnsi="Cambria Math"/>
                                  <w:sz w:val="28"/>
                                  <w:szCs w:val="28"/>
                                  <w:lang w:val="uk-UA" w:eastAsia="ru-RU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yriadPro-Regular" w:hAnsi="Times New Roman"/>
                      <w:b/>
                      <w:i/>
                      <w:sz w:val="28"/>
                      <w:szCs w:val="28"/>
                      <w:lang w:val="uk-UA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м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=22t+</m:t>
                      </m:r>
                      <m:sSup>
                        <m:sSup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391" w:type="dxa"/>
                </w:tcPr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</w:pPr>
                  <w:r w:rsidRPr="00AB2067"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  <w:t>Пішохід</w:t>
                  </w:r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iCs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=300 м</m:t>
                      </m:r>
                    </m:oMath>
                  </m:oMathPara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 xml:space="preserve">=2 </m:t>
                      </m:r>
                      <m:f>
                        <m:f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м</m:t>
                          </m:r>
                        </m:num>
                        <m:den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с</m:t>
                          </m:r>
                        </m:den>
                      </m:f>
                    </m:oMath>
                  </m:oMathPara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yriadPro-Regular" w:hAnsi="Times New Roman"/>
                      <w:i/>
                      <w:sz w:val="28"/>
                      <w:szCs w:val="28"/>
                      <w:lang w:val="uk-UA" w:eastAsia="ru-RU"/>
                    </w:rPr>
                  </w:pPr>
                  <m:oMathPara>
                    <m:oMathParaPr>
                      <m:jc m:val="center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=0</m:t>
                      </m:r>
                    </m:oMath>
                  </m:oMathPara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yriadPro-Regular" w:hAnsi="Times New Roman"/>
                      <w:b/>
                      <w:i/>
                      <w:sz w:val="28"/>
                      <w:szCs w:val="28"/>
                      <w:lang w:val="uk-UA" w:eastAsia="ru-RU"/>
                    </w:rPr>
                  </w:pPr>
                  <m:oMathPara>
                    <m:oMathParaPr>
                      <m:jc m:val="center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п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=300+2t</m:t>
                      </m:r>
                    </m:oMath>
                  </m:oMathPara>
                </w:p>
                <w:p w:rsidR="00213E4B" w:rsidRPr="00AB2067" w:rsidRDefault="00213E4B" w:rsidP="00A43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yriadPro-Regular" w:hAnsi="Times New Roman"/>
                      <w:b/>
                      <w:i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</m:t>
                    </m:r>
                  </m:sub>
                </m:sSub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22t+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=300+2t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22t+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-2t-300=0    =&gt;   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+20t-300=0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+4∙300=1600=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-20+40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 (с) 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-20-40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=-30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-сторонній корінь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=300+2t=300+2∙10=320 (м)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t=10 с;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s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=320 м</m:t>
              </m:r>
            </m:oMath>
            <w:r w:rsidRPr="00AB2067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13E4B" w:rsidRPr="00AB2067" w:rsidTr="00A43BDE">
        <w:trPr>
          <w:trHeight w:val="777"/>
        </w:trPr>
        <w:tc>
          <w:tcPr>
            <w:tcW w:w="2694" w:type="dxa"/>
          </w:tcPr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t- ?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213E4B" w:rsidRPr="00AB2067" w:rsidRDefault="00213E4B" w:rsidP="00A4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3" w:name="к20109157468"/>
      <w:bookmarkStart w:id="4" w:name="п201091582256SlideId268"/>
    </w:p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AB2067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 Домашнє завдання</w:t>
      </w:r>
    </w:p>
    <w:bookmarkEnd w:id="3"/>
    <w:bookmarkEnd w:id="4"/>
    <w:p w:rsidR="00213E4B" w:rsidRPr="00AB2067" w:rsidRDefault="00213E4B" w:rsidP="00213E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AB2067">
        <w:rPr>
          <w:rFonts w:ascii="Times New Roman" w:eastAsia="SchoolBookC" w:hAnsi="Times New Roman"/>
          <w:sz w:val="28"/>
          <w:szCs w:val="28"/>
          <w:lang w:val="uk-UA" w:eastAsia="ru-RU"/>
        </w:rPr>
        <w:t>Повторити § 29, Вправа № 29 (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>6</w:t>
      </w:r>
      <w:bookmarkStart w:id="5" w:name="_GoBack"/>
      <w:bookmarkEnd w:id="5"/>
      <w:r w:rsidRPr="00AB2067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</w:p>
    <w:p w:rsidR="00226650" w:rsidRPr="00213E4B" w:rsidRDefault="00226650">
      <w:pPr>
        <w:rPr>
          <w:lang w:val="uk-UA"/>
        </w:rPr>
      </w:pPr>
    </w:p>
    <w:sectPr w:rsidR="00226650" w:rsidRPr="00213E4B" w:rsidSect="00D97C42">
      <w:headerReference w:type="default" r:id="rId6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351C9D" w:rsidRDefault="00213E4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3E4B">
          <w:rPr>
            <w:noProof/>
            <w:lang w:val="uk-UA"/>
          </w:rPr>
          <w:t>2</w:t>
        </w:r>
        <w:r>
          <w:fldChar w:fldCharType="end"/>
        </w:r>
      </w:p>
    </w:sdtContent>
  </w:sdt>
  <w:p w:rsidR="00351C9D" w:rsidRDefault="00213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4B"/>
    <w:rsid w:val="00213E4B"/>
    <w:rsid w:val="002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C884"/>
  <w15:chartTrackingRefBased/>
  <w15:docId w15:val="{5978F312-7A42-4010-B65C-C28A3ABF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4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E4B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213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13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2020-03-18T12:40:00Z</dcterms:created>
  <dcterms:modified xsi:type="dcterms:W3CDTF">2020-03-18T12:46:00Z</dcterms:modified>
</cp:coreProperties>
</file>