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FD6" w:rsidRPr="00E44FD6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sz w:val="36"/>
          <w:szCs w:val="36"/>
          <w:lang w:val="uk-UA" w:eastAsia="ru-RU"/>
        </w:rPr>
      </w:pPr>
      <w:bookmarkStart w:id="0" w:name="к201091574522"/>
      <w:r w:rsidRPr="00E44FD6">
        <w:rPr>
          <w:rFonts w:ascii="Times New Roman" w:hAnsi="Times New Roman"/>
          <w:b/>
          <w:sz w:val="36"/>
          <w:szCs w:val="36"/>
          <w:lang w:val="uk-UA" w:eastAsia="ru-RU"/>
        </w:rPr>
        <w:t>Сполучені посудини. Манометри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bookmarkStart w:id="1" w:name="к201091574532"/>
      <w:bookmarkEnd w:id="0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Чому з крана біжить вода, коли ми його відкриваємо?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Чому виливається вода з носика чайника, якщо його нахилити?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 як «працює» артезіанський колодязь?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Напевне, дехто з вас уже знає, що всі ці пристрої є сполученими посудинами. Саме про сполучені посудини, їхні властивості та застосування йтиметься на цьому </w:t>
      </w:r>
      <w:proofErr w:type="spellStart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уроці</w:t>
      </w:r>
      <w:proofErr w:type="spellEnd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</w:pPr>
      <w:bookmarkStart w:id="2" w:name="п201091510226SlideId259"/>
      <w:bookmarkStart w:id="3" w:name="п2010914195219SlideId273"/>
      <w:r w:rsidRPr="001F4B5C"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  <w:t>1. Сполучені посудини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Сполучені посудини — це посудини, з'єднані між собою в нижній частині так, що між ними може перетікати рідина.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Найпростіші сполучені посудини — це 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дві з'єднані між собою трубки</w:t>
      </w: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. Якщо в одну із трубок наливати воду, то вода перетікатиме в другу. Коли рух води припиниться, вода в обох трубках установиться на одному рівні.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BA46B62" wp14:editId="2DB866DE">
            <wp:extent cx="2257425" cy="1111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03" cy="11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B5C">
        <w:rPr>
          <w:noProof/>
          <w:lang w:val="uk-UA" w:eastAsia="uk-UA"/>
        </w:rPr>
        <w:drawing>
          <wp:inline distT="0" distB="0" distL="0" distR="0" wp14:anchorId="164F2B71" wp14:editId="76424AE4">
            <wp:extent cx="1133475" cy="12002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2842" cy="12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Властивість сполучених посудин: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У відкритих сполучених посудинах вільні поверхні однорідної нерухомої рідини встановлюються на одному рівні.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Що відбуватиметься в сполучених посудинах якщо рідини в колінах будуть різними?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683FF98C" wp14:editId="79555F46">
            <wp:simplePos x="0" y="0"/>
            <wp:positionH relativeFrom="margin">
              <wp:posOffset>19050</wp:posOffset>
            </wp:positionH>
            <wp:positionV relativeFrom="paragraph">
              <wp:posOffset>12065</wp:posOffset>
            </wp:positionV>
            <wp:extent cx="169545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357" y="21291"/>
                <wp:lineTo x="213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В праве і ліве коліна сполучених посудин наливаєм рідини з різними густинами, наприклад олію і воду, результат буде інакшим (рівень олії – вищий, води – нижчий).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На рівні </w:t>
      </w: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СD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 тиск рідин у посудинах однаковий:</w:t>
      </w:r>
    </w:p>
    <w:p w:rsidR="00E44FD6" w:rsidRPr="001F4B5C" w:rsidRDefault="00B671C2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p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C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p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sub>
          </m:sSub>
        </m:oMath>
      </m:oMathPara>
    </w:p>
    <w:p w:rsidR="00E44FD6" w:rsidRPr="001F4B5C" w:rsidRDefault="00B671C2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g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h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g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h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E44FD6" w:rsidRPr="001F4B5C" w:rsidRDefault="00B671C2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h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h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E44FD6" w:rsidRPr="001F4B5C" w:rsidRDefault="00B671C2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h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h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den>
          </m:f>
        </m:oMath>
      </m:oMathPara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Властивість сполучених посудин: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У відкритих сполучених посудинах стовпчик нерухомої рідини з меншою густиною буде вищим, ніж стовпчик нерухомої рідини з більшою густиною.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Відношення висот стовпчиків рідин обернено пропорційне до відношення їхніх густин:</w:t>
      </w:r>
    </w:p>
    <w:p w:rsidR="00E44FD6" w:rsidRPr="001F4B5C" w:rsidRDefault="00B671C2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m:oMathPara>
        <m:oMath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den>
          </m:f>
        </m:oMath>
      </m:oMathPara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  <w:t>2. Використання сполучених посудин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 xml:space="preserve">Принцип сполучених посудин широко використовується при створенні різних технічних пристроїв.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За законами сполучених посудин працюють 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артезіанські колодязі або свердловини.</w:t>
      </w: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Розгалуженою системою сполучених посудин є 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водонапірна мережа.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B350474" wp14:editId="1BF8B215">
            <wp:extent cx="2676525" cy="14492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90" cy="14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1F4B5C">
        <w:rPr>
          <w:noProof/>
          <w:lang w:val="uk-UA" w:eastAsia="uk-UA"/>
        </w:rPr>
        <w:drawing>
          <wp:inline distT="0" distB="0" distL="0" distR="0" wp14:anchorId="2ED47E3C" wp14:editId="28FB9CE3">
            <wp:extent cx="2882074" cy="13512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8165" cy="13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Шлюз</w:t>
      </w: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- це гідротехнічна споруда для переведення суден на річці або каналі з одного рівня на інший.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Щоб не потрапляли неприємні запахи із каналізації до будинку використовують 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сифон.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noProof/>
          <w:lang w:val="uk-UA" w:eastAsia="uk-UA"/>
        </w:rPr>
        <w:drawing>
          <wp:inline distT="0" distB="0" distL="0" distR="0" wp14:anchorId="57BE892E" wp14:editId="43A185F3">
            <wp:extent cx="2352675" cy="13236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876" cy="13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5C">
        <w:rPr>
          <w:rFonts w:ascii="Times New Roman" w:eastAsia="MyriadPro-Regular" w:hAnsi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269C85C2" wp14:editId="5DC42C15">
            <wp:extent cx="1323975" cy="1323975"/>
            <wp:effectExtent l="0" t="0" r="9525" b="9525"/>
            <wp:docPr id="19" name="Рисунок 19" descr="http://vm6526.vps.agava.net/orio/prodact/PNG/S-4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m6526.vps.agava.net/orio/prodact/PNG/S-41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79" cy="13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  <w:t>3. Манометри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Манометр — це прилад для вимірювання тиску рідин і газів.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Розрізняють 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рідинний</w:t>
      </w: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та 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металевий манометри.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noProof/>
          <w:lang w:val="uk-UA" w:eastAsia="uk-UA"/>
        </w:rPr>
        <w:drawing>
          <wp:inline distT="0" distB="0" distL="0" distR="0" wp14:anchorId="49DBFBD8" wp14:editId="17595B9F">
            <wp:extent cx="2809875" cy="1576635"/>
            <wp:effectExtent l="0" t="0" r="0" b="5080"/>
            <wp:docPr id="17" name="Рисунок 17" descr="http://narodna-osvita.com.ua/uploads/7_klas_fizika_bojko_2015/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rodna-osvita.com.ua/uploads/7_klas_fizika_bojko_2015/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8"/>
                    <a:stretch/>
                  </pic:blipFill>
                  <pic:spPr bwMode="auto">
                    <a:xfrm>
                      <a:off x="0" y="0"/>
                      <a:ext cx="2814831" cy="15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B5C">
        <w:rPr>
          <w:noProof/>
          <w:lang w:val="uk-UA" w:eastAsia="uk-UA"/>
        </w:rPr>
        <w:drawing>
          <wp:inline distT="0" distB="0" distL="0" distR="0" wp14:anchorId="5A1CA78B" wp14:editId="185475F6">
            <wp:extent cx="1381125" cy="1569821"/>
            <wp:effectExtent l="0" t="0" r="0" b="0"/>
            <wp:docPr id="18" name="Рисунок 18" descr="http://standart-m.com.ua/userfiles/image/MT-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ndart-m.com.ua/userfiles/image/MT-5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60" cy="15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Розглянемо принцип роботи 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рідинного манометра.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proofErr w:type="spellStart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Надінемо</w:t>
      </w:r>
      <w:proofErr w:type="spellEnd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гумову грушу і злегка натиснемо на неї. Висота стовпчика рідини в правому коліні зменшиться, а в лівому збільшиться.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B3E1882" wp14:editId="183F31A2">
            <wp:extent cx="2499249" cy="2421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/>
                    <a:stretch/>
                  </pic:blipFill>
                  <pic:spPr bwMode="auto">
                    <a:xfrm>
                      <a:off x="0" y="0"/>
                      <a:ext cx="2505785" cy="242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На рівні </w:t>
      </w: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AB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 тиск у рідині однаковий.</w:t>
      </w:r>
    </w:p>
    <w:p w:rsidR="00E44FD6" w:rsidRPr="001F4B5C" w:rsidRDefault="00B671C2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p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п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p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атм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r>
            <m:rPr>
              <m:sty m:val="p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ρ</m:t>
          </m:r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gh</m:t>
          </m:r>
        </m:oMath>
      </m:oMathPara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відкритому рідинному манометрі тиск газу </w:t>
      </w:r>
      <w:proofErr w:type="spellStart"/>
      <w:r w:rsidRPr="001F4B5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р</w:t>
      </w:r>
      <w:r w:rsidRPr="001F4B5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г</w:t>
      </w:r>
      <w:proofErr w:type="spellEnd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у посудині визначається за різницею </w:t>
      </w:r>
      <w:r w:rsidRPr="001F4B5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h</w:t>
      </w: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рівнів рідини в колінах приладу: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якщо </w:t>
      </w:r>
      <w:proofErr w:type="spellStart"/>
      <w:r w:rsidRPr="001F4B5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р</w:t>
      </w:r>
      <w:r w:rsidRPr="001F4B5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г</w:t>
      </w:r>
      <w:proofErr w:type="spellEnd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 &lt;</w:t>
      </w:r>
      <w:r w:rsidRPr="001F4B5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 </w:t>
      </w:r>
      <w:proofErr w:type="spellStart"/>
      <w:r w:rsidRPr="001F4B5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р</w:t>
      </w:r>
      <w:r w:rsidRPr="001F4B5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атм</w:t>
      </w:r>
      <w:proofErr w:type="spellEnd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то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p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г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p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 xml:space="preserve"> атм</m:t>
            </m:r>
          </m:sub>
        </m:sSub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val="uk-UA" w:eastAsia="ru-RU"/>
          </w:rPr>
          <m:t>-ρ</m:t>
        </m:r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gh</m:t>
        </m:r>
      </m:oMath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;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якщо </w:t>
      </w:r>
      <w:proofErr w:type="spellStart"/>
      <w:r w:rsidRPr="001F4B5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р</w:t>
      </w:r>
      <w:r w:rsidRPr="001F4B5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г</w:t>
      </w:r>
      <w:proofErr w:type="spellEnd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 &gt;</w:t>
      </w:r>
      <w:r w:rsidRPr="001F4B5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 </w:t>
      </w:r>
      <w:proofErr w:type="spellStart"/>
      <w:r w:rsidRPr="001F4B5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р</w:t>
      </w:r>
      <w:r w:rsidRPr="001F4B5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атм</w:t>
      </w:r>
      <w:proofErr w:type="spellEnd"/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то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p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г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p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 xml:space="preserve"> атм</m:t>
            </m:r>
          </m:sub>
        </m:sSub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val="uk-UA" w:eastAsia="ru-RU"/>
          </w:rPr>
          <m:t>+ρ</m:t>
        </m:r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gh</m:t>
        </m:r>
      </m:oMath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На практиці широко застосовують </w:t>
      </w:r>
      <w:r w:rsidRPr="001F4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металеві деформаційні манометри.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4B5FD7D0" wp14:editId="36E716BD">
            <wp:extent cx="4405745" cy="223479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26" cy="22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Конструкція: трубку 1 за допомогою передавального механізму 2 з'єднано зі стрілкою 3. Тиск визначають за шкалою 4.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Якщо тиск газу всередині трубки більший від атмосферного, то гнучка трубка розпрямляється і її рух передається до стрілки 3, що рухається вздовж шкали 4 приладу.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  <w:t>4. Гідравлічний прес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Як ви вже добре знаєте, тиск, створюваний на поверхню нерухомої рідини, передається рідиною однаково в усіх напрямках (закон Паскаля).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Гідравлічний прес</w:t>
      </w: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— це найпростіша гідравлічна машина, яка використовується для створення великих сил стиснення.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sz w:val="28"/>
          <w:szCs w:val="28"/>
          <w:lang w:val="uk-UA" w:eastAsia="ru-RU"/>
        </w:rPr>
        <w:t>Гідравлічний прес складається з двох сполучених циліндрів різного діаметра, які заповнені робочою рідиною (частіше машинним мастилом) і закриті рухомими поршнями.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F4B5C">
        <w:rPr>
          <w:noProof/>
          <w:lang w:val="uk-UA" w:eastAsia="uk-UA"/>
        </w:rPr>
        <w:lastRenderedPageBreak/>
        <w:drawing>
          <wp:inline distT="0" distB="0" distL="0" distR="0" wp14:anchorId="5A6011C6" wp14:editId="3296ACDA">
            <wp:extent cx="2636322" cy="18191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8536" cy="18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5C">
        <w:rPr>
          <w:noProof/>
          <w:lang w:val="uk-UA" w:eastAsia="uk-UA"/>
        </w:rPr>
        <w:drawing>
          <wp:inline distT="0" distB="0" distL="0" distR="0" wp14:anchorId="5971EB74" wp14:editId="0262AD31">
            <wp:extent cx="3237790" cy="1971651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1816" cy="197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F4B5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Сила, що діє з боку рідини на великий поршень, є більшою від сили, що діє на малий поршень, у стільки разів, у скільки разів площа великого поршня більша від площі малого:</w:t>
      </w:r>
    </w:p>
    <w:p w:rsidR="00E44FD6" w:rsidRPr="00B64D8A" w:rsidRDefault="00B671C2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m:oMathPara>
        <m:oMath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den>
          </m:f>
        </m:oMath>
      </m:oMathPara>
    </w:p>
    <w:p w:rsidR="00B64D8A" w:rsidRDefault="00B64D8A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B64D8A" w:rsidRPr="005A5F05" w:rsidRDefault="005A5F05" w:rsidP="005A5F05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</w:pPr>
      <w:r w:rsidRPr="005A5F05"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  <w:t>5. Рідинні н</w:t>
      </w:r>
      <w:r>
        <w:rPr>
          <w:rFonts w:ascii="Times New Roman" w:eastAsia="MyriadPro-Regular" w:hAnsi="Times New Roman"/>
          <w:b/>
          <w:sz w:val="28"/>
          <w:szCs w:val="28"/>
          <w:u w:val="single"/>
          <w:lang w:val="uk-UA" w:eastAsia="ru-RU"/>
        </w:rPr>
        <w:t>асоси</w:t>
      </w:r>
    </w:p>
    <w:p w:rsidR="00B64D8A" w:rsidRPr="00B64D8A" w:rsidRDefault="00B64D8A" w:rsidP="00B64D8A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B64D8A" w:rsidRPr="00B64D8A" w:rsidRDefault="005A5F05" w:rsidP="005A5F0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64D8A"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4875530</wp:posOffset>
            </wp:positionH>
            <wp:positionV relativeFrom="paragraph">
              <wp:posOffset>187325</wp:posOffset>
            </wp:positionV>
            <wp:extent cx="1227455" cy="2086610"/>
            <wp:effectExtent l="0" t="0" r="0" b="8890"/>
            <wp:wrapTight wrapText="bothSides">
              <wp:wrapPolygon edited="0">
                <wp:start x="0" y="0"/>
                <wp:lineTo x="0" y="21495"/>
                <wp:lineTo x="21120" y="21495"/>
                <wp:lineTo x="211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Першими гідравлічними машинами, що застосовувалися ще в давнину, були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насоси для подачі води у водопроводи й фонтани: всмоктувальні та нагнітальні.</w:t>
      </w:r>
      <w:r w:rsidR="00B64D8A" w:rsidRPr="00B64D8A">
        <w:rPr>
          <w:noProof/>
          <w:lang w:val="uk-UA" w:eastAsia="uk-UA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Підняття рідини за поршнем лежить в основі роботи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всмоктувальних насосів, що піднімають воду з колодязів.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Насос, схематично зображений на рисунку, складається із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циліндра, усередині якого ходить угору й униз припасований до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стінок поршень 1.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У нижній частині циліндра й у самому поршні встановлені клапани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2, що відкриваються тільк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>и нагору. Під час руху поршня в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гору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вода під дією атмосферного тиску входить у трубу, піднімає нижній</w:t>
      </w:r>
      <w:r w:rsidR="00B64D8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64D8A"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клапан і рухається за поршнем.</w:t>
      </w:r>
    </w:p>
    <w:p w:rsidR="00B64D8A" w:rsidRPr="00B64D8A" w:rsidRDefault="00B64D8A" w:rsidP="005A5F0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Нагнітальний насос складається з поршня, циліндра, двох клапанів, труби,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повітряних камер. У нагнітальному насосі всмоктування води під час кожного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зворотного руху поршня змінюється нагнітанням води в трубу водогону.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Поршневий компресор – це теж нагнітальний повітряний насос, поршень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якого приводиться в дію двигуном. Компресор подає стиснене повітря в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64D8A">
        <w:rPr>
          <w:rFonts w:ascii="Times New Roman" w:eastAsia="MyriadPro-Regular" w:hAnsi="Times New Roman"/>
          <w:sz w:val="28"/>
          <w:szCs w:val="28"/>
          <w:lang w:val="uk-UA" w:eastAsia="ru-RU"/>
        </w:rPr>
        <w:t>пневматичні інструменти .</w:t>
      </w:r>
    </w:p>
    <w:p w:rsidR="00B64D8A" w:rsidRPr="00B64D8A" w:rsidRDefault="005A5F05" w:rsidP="00B64D8A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72390</wp:posOffset>
            </wp:positionV>
            <wp:extent cx="2266950" cy="2187686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8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FD6" w:rsidRPr="001F4B5C" w:rsidRDefault="005A5F05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3703320</wp:posOffset>
            </wp:positionH>
            <wp:positionV relativeFrom="paragraph">
              <wp:posOffset>11430</wp:posOffset>
            </wp:positionV>
            <wp:extent cx="1828800" cy="193183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3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B64D8A" w:rsidRDefault="00B64D8A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B64D8A" w:rsidRDefault="00B64D8A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B64D8A" w:rsidRDefault="00B64D8A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B64D8A" w:rsidRDefault="00B64D8A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5A5F05" w:rsidRDefault="005A5F05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5A5F05" w:rsidRDefault="005A5F05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5A5F05" w:rsidRDefault="005A5F05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B64D8A" w:rsidRDefault="00B64D8A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5A5F05" w:rsidRDefault="005A5F05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  <w:lastRenderedPageBreak/>
        <w:t>Розв’язування задач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bCs/>
          <w:sz w:val="28"/>
          <w:szCs w:val="28"/>
          <w:lang w:val="uk-UA" w:eastAsia="ru-RU"/>
        </w:rPr>
        <w:t>1. У правому коліні заповнених водою сполучених посудин над водою знаходиться шар олії висотою 15 см. В якому з колін рівень рідини вище? На скільки?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3"/>
        <w:gridCol w:w="7209"/>
      </w:tblGrid>
      <w:tr w:rsidR="00E44FD6" w:rsidRPr="001F4B5C" w:rsidTr="00E161B4">
        <w:trPr>
          <w:trHeight w:val="592"/>
        </w:trPr>
        <w:tc>
          <w:tcPr>
            <w:tcW w:w="2493" w:type="dxa"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vertAlign w:val="superscript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олії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5 с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м=0,15 м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 xml:space="preserve"> </m:t>
                </m:r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ρ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води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=1000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ρ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олія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=900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209" w:type="dxa"/>
            <w:vMerge w:val="restart"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1F4B5C">
              <w:rPr>
                <w:sz w:val="22"/>
                <w:szCs w:val="22"/>
                <w:lang w:val="uk-UA" w:eastAsia="en-US"/>
              </w:rPr>
              <w:object w:dxaOrig="7485" w:dyaOrig="7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154.5pt" o:ole="">
                  <v:imagedata r:id="rId23" o:title=""/>
                </v:shape>
                <o:OLEObject Type="Embed" ProgID="PBrush" ShapeID="_x0000_i1025" DrawAspect="Content" ObjectID="_1646814273" r:id="rId24"/>
              </w:object>
            </w:r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Різниця висот стовпчиків олії і води: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h=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h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олії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-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h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води</m:t>
                  </m:r>
                </m:sub>
              </m:sSub>
            </m:oMath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води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олії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олії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води</m:t>
                        </m:r>
                      </m:sub>
                    </m:sSub>
                  </m:den>
                </m:f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води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 xml:space="preserve">олії 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олії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води</m:t>
                        </m:r>
                      </m:sub>
                    </m:sSub>
                  </m:den>
                </m:f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води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 xml:space="preserve">900 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кг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м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3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∙0,15 м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 xml:space="preserve">1000 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кг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м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3</m:t>
                            </m:r>
                          </m:sup>
                        </m:sSup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=0,135 м</m:t>
                </m:r>
              </m:oMath>
            </m:oMathPara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h=0,15 м-0,135 м=0,015 м=1,5 см</m:t>
                </m:r>
              </m:oMath>
            </m:oMathPara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w:r w:rsidRPr="001F4B5C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h=1,5 см</m:t>
              </m:r>
            </m:oMath>
          </w:p>
        </w:tc>
      </w:tr>
      <w:tr w:rsidR="00E44FD6" w:rsidRPr="001F4B5C" w:rsidTr="00E161B4">
        <w:trPr>
          <w:trHeight w:val="777"/>
        </w:trPr>
        <w:tc>
          <w:tcPr>
            <w:tcW w:w="2493" w:type="dxa"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 ?</m:t>
                </m:r>
              </m:oMath>
            </m:oMathPara>
          </w:p>
        </w:tc>
        <w:tc>
          <w:tcPr>
            <w:tcW w:w="7209" w:type="dxa"/>
            <w:vMerge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Cs/>
          <w:sz w:val="28"/>
          <w:szCs w:val="28"/>
          <w:lang w:val="uk-UA" w:eastAsia="ru-RU"/>
        </w:rPr>
      </w:pP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bCs/>
          <w:sz w:val="28"/>
          <w:szCs w:val="28"/>
          <w:lang w:val="uk-UA" w:eastAsia="ru-RU"/>
        </w:rPr>
        <w:t>2. У рідинному манометрі міститься ртуть. Праве коліно манометра відкрите в атмосферу. Який тиск у балоні, якщо атмосферний тиск дорівнює 100 кПа?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3"/>
        <w:gridCol w:w="7209"/>
      </w:tblGrid>
      <w:tr w:rsidR="00E44FD6" w:rsidRPr="001F4B5C" w:rsidTr="00E161B4">
        <w:trPr>
          <w:trHeight w:val="592"/>
        </w:trPr>
        <w:tc>
          <w:tcPr>
            <w:tcW w:w="2493" w:type="dxa"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 xml:space="preserve"> атм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=100 кПа=100000 Па</m:t>
                </m:r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ρ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ртуті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=13600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ртуті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=40 см=0,4 м</m:t>
                </m:r>
              </m:oMath>
            </m:oMathPara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209" w:type="dxa"/>
            <w:vMerge w:val="restart"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1F4B5C">
              <w:rPr>
                <w:noProof/>
                <w:lang w:val="uk-UA"/>
              </w:rPr>
              <w:drawing>
                <wp:inline distT="0" distB="0" distL="0" distR="0" wp14:anchorId="1E9AE16E" wp14:editId="36C70E62">
                  <wp:extent cx="2730715" cy="270757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79" cy="271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Якщо </w:t>
            </w:r>
            <w:proofErr w:type="spellStart"/>
            <w:r w:rsidRPr="001F4B5C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р</w:t>
            </w:r>
            <w:r w:rsidRPr="001F4B5C">
              <w:rPr>
                <w:rFonts w:ascii="Times New Roman" w:eastAsia="MyriadPro-Regular" w:hAnsi="Times New Roman"/>
                <w:sz w:val="28"/>
                <w:szCs w:val="28"/>
                <w:vertAlign w:val="subscript"/>
                <w:lang w:val="uk-UA" w:eastAsia="ru-RU"/>
              </w:rPr>
              <w:t>балона</w:t>
            </w:r>
            <w:proofErr w:type="spellEnd"/>
            <w:r w:rsidRPr="001F4B5C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 &lt;</w:t>
            </w:r>
            <w:r w:rsidRPr="001F4B5C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 </w:t>
            </w:r>
            <w:proofErr w:type="spellStart"/>
            <w:r w:rsidRPr="001F4B5C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р</w:t>
            </w:r>
            <w:r w:rsidRPr="001F4B5C">
              <w:rPr>
                <w:rFonts w:ascii="Times New Roman" w:eastAsia="MyriadPro-Regular" w:hAnsi="Times New Roman"/>
                <w:sz w:val="28"/>
                <w:szCs w:val="28"/>
                <w:vertAlign w:val="subscript"/>
                <w:lang w:val="uk-UA" w:eastAsia="ru-RU"/>
              </w:rPr>
              <w:t>атм</w:t>
            </w:r>
            <w:proofErr w:type="spellEnd"/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балона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 xml:space="preserve"> атм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ρ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ртуті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ртуті</m:t>
                    </m:r>
                  </m:sub>
                </m:sSub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балона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=100000 Па-13600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∙10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Н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∙0,4 м=45600 Па</m:t>
                </m:r>
              </m:oMath>
            </m:oMathPara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w:r w:rsidRPr="001F4B5C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p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балона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=45600 Па</m:t>
              </m:r>
            </m:oMath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" w:hAnsi="Times New Roman"/>
                <w:bCs/>
                <w:i/>
                <w:iCs/>
                <w:sz w:val="28"/>
                <w:szCs w:val="28"/>
                <w:lang w:val="uk-UA" w:eastAsia="ru-RU"/>
              </w:rPr>
            </w:pPr>
          </w:p>
        </w:tc>
      </w:tr>
      <w:tr w:rsidR="00E44FD6" w:rsidRPr="001F4B5C" w:rsidTr="00E161B4">
        <w:trPr>
          <w:trHeight w:val="777"/>
        </w:trPr>
        <w:tc>
          <w:tcPr>
            <w:tcW w:w="2493" w:type="dxa"/>
          </w:tcPr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 xml:space="preserve"> балона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 ?</m:t>
                </m:r>
              </m:oMath>
            </m:oMathPara>
          </w:p>
        </w:tc>
        <w:tc>
          <w:tcPr>
            <w:tcW w:w="7209" w:type="dxa"/>
            <w:vMerge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bCs/>
          <w:sz w:val="28"/>
          <w:szCs w:val="28"/>
          <w:lang w:val="uk-UA" w:eastAsia="ru-RU"/>
        </w:rPr>
        <w:t>3. Якщо на менший поршень гідравлічного преса діє сила 90 Н, то на більший поршень площею 2700 см</w:t>
      </w:r>
      <w:r w:rsidRPr="001F4B5C">
        <w:rPr>
          <w:rFonts w:ascii="Times New Roman" w:eastAsia="SchoolBookC" w:hAnsi="Times New Roman"/>
          <w:bCs/>
          <w:sz w:val="28"/>
          <w:szCs w:val="28"/>
          <w:vertAlign w:val="superscript"/>
          <w:lang w:val="uk-UA" w:eastAsia="ru-RU"/>
        </w:rPr>
        <w:t>2</w:t>
      </w:r>
      <w:r w:rsidRPr="001F4B5C">
        <w:rPr>
          <w:rFonts w:ascii="Times New Roman" w:eastAsia="SchoolBookC" w:hAnsi="Times New Roman"/>
          <w:bCs/>
          <w:sz w:val="28"/>
          <w:szCs w:val="28"/>
          <w:lang w:val="uk-UA" w:eastAsia="ru-RU"/>
        </w:rPr>
        <w:t xml:space="preserve"> передається сила тиску 36 </w:t>
      </w:r>
      <w:proofErr w:type="spellStart"/>
      <w:r w:rsidRPr="001F4B5C">
        <w:rPr>
          <w:rFonts w:ascii="Times New Roman" w:eastAsia="SchoolBookC" w:hAnsi="Times New Roman"/>
          <w:bCs/>
          <w:sz w:val="28"/>
          <w:szCs w:val="28"/>
          <w:lang w:val="uk-UA" w:eastAsia="ru-RU"/>
        </w:rPr>
        <w:t>кН</w:t>
      </w:r>
      <w:proofErr w:type="spellEnd"/>
      <w:r w:rsidRPr="001F4B5C">
        <w:rPr>
          <w:rFonts w:ascii="Times New Roman" w:eastAsia="SchoolBookC" w:hAnsi="Times New Roman"/>
          <w:bCs/>
          <w:sz w:val="28"/>
          <w:szCs w:val="28"/>
          <w:lang w:val="uk-UA" w:eastAsia="ru-RU"/>
        </w:rPr>
        <w:t>. Яка площа меншого поршня?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3"/>
        <w:gridCol w:w="7209"/>
      </w:tblGrid>
      <w:tr w:rsidR="00E44FD6" w:rsidRPr="001F4B5C" w:rsidTr="00E161B4">
        <w:trPr>
          <w:trHeight w:val="592"/>
        </w:trPr>
        <w:tc>
          <w:tcPr>
            <w:tcW w:w="2493" w:type="dxa"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=90 Н</m:t>
                </m:r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=2700 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см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p>
                </m:sSup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=36 кН=36000 Н</m:t>
                </m:r>
              </m:oMath>
            </m:oMathPara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209" w:type="dxa"/>
            <w:vMerge w:val="restart"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1F4B5C">
              <w:rPr>
                <w:noProof/>
                <w:lang w:val="uk-UA"/>
              </w:rPr>
              <w:drawing>
                <wp:anchor distT="0" distB="0" distL="114300" distR="114300" simplePos="0" relativeHeight="251660288" behindDoc="1" locked="0" layoutInCell="1" allowOverlap="1" wp14:anchorId="0D7F92C8" wp14:editId="722EB99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688916" cy="1637414"/>
                  <wp:effectExtent l="0" t="0" r="0" b="1270"/>
                  <wp:wrapTight wrapText="bothSides">
                    <wp:wrapPolygon edited="0">
                      <wp:start x="0" y="0"/>
                      <wp:lineTo x="0" y="21365"/>
                      <wp:lineTo x="21427" y="21365"/>
                      <wp:lineTo x="21427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916" cy="163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 xml:space="preserve">90 Н∙2700 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36000 Н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=6,75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 xml:space="preserve"> см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p>
                </m:sSup>
              </m:oMath>
            </m:oMathPara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1F4B5C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w:r w:rsidRPr="001F4B5C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S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=6,75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 xml:space="preserve"> см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oMath>
          </w:p>
        </w:tc>
      </w:tr>
      <w:tr w:rsidR="00E44FD6" w:rsidRPr="001F4B5C" w:rsidTr="00E161B4">
        <w:trPr>
          <w:trHeight w:val="777"/>
        </w:trPr>
        <w:tc>
          <w:tcPr>
            <w:tcW w:w="2493" w:type="dxa"/>
          </w:tcPr>
          <w:p w:rsidR="00E44FD6" w:rsidRPr="001F4B5C" w:rsidRDefault="00B671C2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 ?</m:t>
                </m:r>
              </m:oMath>
            </m:oMathPara>
          </w:p>
        </w:tc>
        <w:tc>
          <w:tcPr>
            <w:tcW w:w="7209" w:type="dxa"/>
            <w:vMerge/>
          </w:tcPr>
          <w:p w:rsidR="00E44FD6" w:rsidRPr="001F4B5C" w:rsidRDefault="00E44FD6" w:rsidP="00E16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  <w:bookmarkEnd w:id="3"/>
    </w:tbl>
    <w:p w:rsidR="00E44FD6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</w:pPr>
      <w:bookmarkStart w:id="4" w:name="к20109157468"/>
      <w:bookmarkStart w:id="5" w:name="п201091582256SlideId268"/>
      <w:bookmarkEnd w:id="1"/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Дати відповіді на питання: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1. Наведіть приклади сполучених посудин.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2. Сформулюйте основну властивість сполучених посудин.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3. Як поводяться рідини різної густини, налиті в сполучені посудини?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4. Що таке манометр?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5. Як працює відкритий рідинний манометр?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6. Що таке гідравлічний прес і де його застосовують? 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7. Сформулюйте умову рівноваги поршнів гідравлічної машини.</w:t>
      </w: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F4B5C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>Домашнє завдання</w:t>
      </w:r>
    </w:p>
    <w:p w:rsidR="00E44FD6" w:rsidRPr="00FF49CA" w:rsidRDefault="006823CB" w:rsidP="00E44FD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32"/>
          <w:szCs w:val="32"/>
          <w:lang w:val="uk-UA" w:eastAsia="ru-RU"/>
        </w:rPr>
      </w:pPr>
      <w:bookmarkStart w:id="6" w:name="_GoBack"/>
      <w:bookmarkEnd w:id="4"/>
      <w:bookmarkEnd w:id="5"/>
      <w:r w:rsidRPr="00FF49CA">
        <w:rPr>
          <w:rFonts w:ascii="Times New Roman" w:eastAsia="SchoolBookC" w:hAnsi="Times New Roman"/>
          <w:sz w:val="32"/>
          <w:szCs w:val="32"/>
          <w:lang w:val="uk-UA" w:eastAsia="ru-RU"/>
        </w:rPr>
        <w:t>Опрацювати</w:t>
      </w:r>
      <w:r w:rsidR="00E44FD6" w:rsidRPr="00FF49CA">
        <w:rPr>
          <w:rFonts w:ascii="Times New Roman" w:eastAsia="SchoolBookC" w:hAnsi="Times New Roman"/>
          <w:sz w:val="32"/>
          <w:szCs w:val="32"/>
          <w:lang w:val="uk-UA" w:eastAsia="ru-RU"/>
        </w:rPr>
        <w:t xml:space="preserve"> § 33, 34,</w:t>
      </w:r>
      <w:r w:rsidR="008016F7" w:rsidRPr="00FF49CA">
        <w:rPr>
          <w:rFonts w:ascii="Times New Roman" w:eastAsia="SchoolBookC" w:hAnsi="Times New Roman"/>
          <w:sz w:val="32"/>
          <w:szCs w:val="32"/>
          <w:lang w:val="uk-UA" w:eastAsia="ru-RU"/>
        </w:rPr>
        <w:t xml:space="preserve"> 36</w:t>
      </w:r>
      <w:r w:rsidR="005A5F05" w:rsidRPr="00FF49CA">
        <w:rPr>
          <w:rFonts w:ascii="Times New Roman" w:eastAsia="SchoolBookC" w:hAnsi="Times New Roman"/>
          <w:sz w:val="32"/>
          <w:szCs w:val="32"/>
          <w:lang w:val="uk-UA" w:eastAsia="ru-RU"/>
        </w:rPr>
        <w:t>, 37</w:t>
      </w:r>
      <w:r w:rsidR="00E44FD6" w:rsidRPr="00FF49CA">
        <w:rPr>
          <w:rFonts w:ascii="Times New Roman" w:eastAsia="SchoolBookC" w:hAnsi="Times New Roman"/>
          <w:sz w:val="32"/>
          <w:szCs w:val="32"/>
          <w:lang w:val="uk-UA" w:eastAsia="ru-RU"/>
        </w:rPr>
        <w:t xml:space="preserve"> № </w:t>
      </w:r>
      <w:r w:rsidR="005A5F05" w:rsidRPr="00FF49CA">
        <w:rPr>
          <w:rFonts w:ascii="Times New Roman" w:eastAsia="SchoolBookC" w:hAnsi="Times New Roman"/>
          <w:sz w:val="32"/>
          <w:szCs w:val="32"/>
          <w:lang w:val="uk-UA" w:eastAsia="ru-RU"/>
        </w:rPr>
        <w:t xml:space="preserve">230, 231, </w:t>
      </w:r>
      <w:r w:rsidR="008016F7" w:rsidRPr="00FF49CA">
        <w:rPr>
          <w:rFonts w:ascii="Times New Roman" w:eastAsia="SchoolBookC" w:hAnsi="Times New Roman"/>
          <w:sz w:val="32"/>
          <w:szCs w:val="32"/>
          <w:lang w:val="uk-UA" w:eastAsia="ru-RU"/>
        </w:rPr>
        <w:t>234</w:t>
      </w:r>
      <w:bookmarkEnd w:id="6"/>
    </w:p>
    <w:p w:rsidR="00E44FD6" w:rsidRPr="001F4B5C" w:rsidRDefault="00E44FD6" w:rsidP="00E44FD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</w:p>
    <w:p w:rsidR="00014094" w:rsidRPr="00E44FD6" w:rsidRDefault="00014094">
      <w:pPr>
        <w:rPr>
          <w:lang w:val="uk-UA"/>
        </w:rPr>
      </w:pPr>
    </w:p>
    <w:sectPr w:rsidR="00014094" w:rsidRPr="00E44FD6" w:rsidSect="00D97C42">
      <w:headerReference w:type="default" r:id="rId26"/>
      <w:pgSz w:w="11906" w:h="16838"/>
      <w:pgMar w:top="688" w:right="991" w:bottom="993" w:left="993" w:header="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1C2" w:rsidRDefault="00B671C2">
      <w:pPr>
        <w:spacing w:after="0" w:line="240" w:lineRule="auto"/>
      </w:pPr>
      <w:r>
        <w:separator/>
      </w:r>
    </w:p>
  </w:endnote>
  <w:endnote w:type="continuationSeparator" w:id="0">
    <w:p w:rsidR="00B671C2" w:rsidRDefault="00B67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-Regular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1C2" w:rsidRDefault="00B671C2">
      <w:pPr>
        <w:spacing w:after="0" w:line="240" w:lineRule="auto"/>
      </w:pPr>
      <w:r>
        <w:separator/>
      </w:r>
    </w:p>
  </w:footnote>
  <w:footnote w:type="continuationSeparator" w:id="0">
    <w:p w:rsidR="00B671C2" w:rsidRDefault="00B67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004289"/>
      <w:docPartObj>
        <w:docPartGallery w:val="Page Numbers (Top of Page)"/>
        <w:docPartUnique/>
      </w:docPartObj>
    </w:sdtPr>
    <w:sdtEndPr/>
    <w:sdtContent>
      <w:p w:rsidR="00411786" w:rsidRDefault="0063470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799" w:rsidRPr="00B00799">
          <w:rPr>
            <w:noProof/>
            <w:lang w:val="uk-UA"/>
          </w:rPr>
          <w:t>6</w:t>
        </w:r>
        <w:r>
          <w:fldChar w:fldCharType="end"/>
        </w:r>
      </w:p>
    </w:sdtContent>
  </w:sdt>
  <w:p w:rsidR="00411786" w:rsidRDefault="00B671C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13826"/>
    <w:multiLevelType w:val="hybridMultilevel"/>
    <w:tmpl w:val="9A44AA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FD6"/>
    <w:rsid w:val="00014094"/>
    <w:rsid w:val="000C500F"/>
    <w:rsid w:val="005A5F05"/>
    <w:rsid w:val="00634705"/>
    <w:rsid w:val="006823CB"/>
    <w:rsid w:val="008016F7"/>
    <w:rsid w:val="00941042"/>
    <w:rsid w:val="00B00799"/>
    <w:rsid w:val="00B64D8A"/>
    <w:rsid w:val="00B671C2"/>
    <w:rsid w:val="00DF52DB"/>
    <w:rsid w:val="00E44FD6"/>
    <w:rsid w:val="00FF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E4A2C"/>
  <w15:chartTrackingRefBased/>
  <w15:docId w15:val="{0DFFDF3F-C6F4-479F-A47F-787E8672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FD6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F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44F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4FD6"/>
    <w:rPr>
      <w:rFonts w:ascii="Calibri" w:eastAsia="Calibri" w:hAnsi="Calibri" w:cs="Times New Roman"/>
      <w:lang w:val="ru-RU"/>
    </w:rPr>
  </w:style>
  <w:style w:type="table" w:customStyle="1" w:styleId="1">
    <w:name w:val="Сітка таблиці1"/>
    <w:basedOn w:val="a1"/>
    <w:next w:val="a6"/>
    <w:uiPriority w:val="59"/>
    <w:rsid w:val="00E44F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E44FD6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E4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4023</Words>
  <Characters>2294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2020-03-27T07:48:00Z</dcterms:created>
  <dcterms:modified xsi:type="dcterms:W3CDTF">2020-03-27T09:38:00Z</dcterms:modified>
</cp:coreProperties>
</file>